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A/2856/2006 vom 7. November 2006</w:t>
      </w:r>
    </w:p>
    <w:p>
      <w:r>
        <w:t>GE Cour de justice, 2006-11-07, FR</w:t>
      </w:r>
    </w:p>
    <w:p>
      <w:r>
        <w:rPr>
          <w:b/>
        </w:rPr>
        <w:t xml:space="preserve">Quelle: </w:t>
      </w:r>
      <w:r>
        <w:t>https://mcp.opencaselaw.ch/entscheid/ge_gerichte_A_2856_2006</w:t>
      </w:r>
    </w:p>
    <w:p>
      <w:r>
        <w:t>FR: GE_GERICHTE A/2856/2006 du 7 novembre 2006</w:t>
      </w:r>
    </w:p>
    <w:p>
      <w:r>
        <w:t>IT: GE_GERICHTE A/2856/2006 del 7 novembre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lettre recommandée remise à la poste le 26 juillet 2006, M. R______, domicilié à Genève, a adressé au Tribunal administratif une plainte (sic) à l'encontre du service de l'assurance-maladie (ci-après: le SAM). M. R______ indiquait être dans l'impossibilité de contracter l'assurance-maladie de son choix en raison de son affiliation préexistante auprès de la caisse-maladie Arcosana. Il niait être assuré auprès de cette dernière et demandait à ce que le SAM l'autorise à s'affilier à une autre caisse-maladie.</w:t>
      </w:r>
    </w:p>
    <w:p>
      <w:r>
        <w:rPr>
          <w:b/>
        </w:rPr>
        <w:t>E. 2</w:t>
      </w:r>
    </w:p>
    <w:p>
      <w:r>
        <w:t>Dans ses observations du 26 septembre 2006, le SAM a conclu à l'irrecevabilité du recours. En effet, il n'avait rendu aucune décision à l'égard de M. R______ et aucune base légale ne l'obligeait à statuer. Le litige ne concernait que M. R______ et sa caisse maladie. Par ailleurs, le Tribunal administratif était incompétent, le litige ressortissant au domaine de l'assurance-maladie. Le Tribunal cantonal des assurances sociales (ci-après : TCAS) ne pourrait, à son tour, que déclarer le recours irrecevable car celui-ci ne satisfaisait pas aux exigences de motivation requises par la loi sur la procédure administrative du 12 septembre 1985 (LPA - E 5 10). C'était à bien plaire, qu'il avait donné à M. R______ des renseignements relatifs à son affiliation auprès d'Arcosana et avait adressé à l'employeur de l'intéressé une lettre explicative datée du 12 décembre 2005. a. M. R______ avait bénéficié des prestations de l'assistance publique entre le 9 novembre 1994 et le 1 er avril 2003. Dès le 1 er janvier 2002, l'Hospice général (ci-après: l'hospice) avait conclu un contrat collectif avec la caisse maladie Accorda, devenue Arcosana, s'agissant de la couverture assurance-maladie des requérants d'asile dont M. R______ faisait alors partie. b. Devenu indépendant de l'hospice, M. R______ n'avait toutefois pas entrepris les démarches nécessaires à la résiliation de son contrat d'assurance avec Arcosana et son affiliation s'était ainsi poursuivie à titre individuel. Le litige concernait les primes impayées par M. R______.</w:t>
      </w:r>
    </w:p>
    <w:p>
      <w:r>
        <w:rPr>
          <w:b/>
        </w:rPr>
        <w:t>E. 3</w:t>
      </w:r>
    </w:p>
    <w:p>
      <w:r>
        <w:t>Invité à se déterminer sur le maintien ou le retrait de son recours, M. R______ a confirmé le 13 octobre 2006 sa position et a maintenu sa plainte (sic).</w:t>
      </w:r>
    </w:p>
    <w:p>
      <w:r>
        <w:rPr>
          <w:b/>
        </w:rPr>
        <w:t>E. 4</w:t>
      </w:r>
    </w:p>
    <w:p>
      <w:r>
        <w:t>Le Tribunal administratif n'est en l'état pas compétent pour connaître du litige.</w:t>
      </w:r>
    </w:p>
    <w:p>
      <w:r>
        <w:rPr>
          <w:b/>
        </w:rPr>
        <w:t>E. 5</w:t>
      </w:r>
    </w:p>
    <w:p>
      <w:r>
        <w:t>Le recours sera ainsi déclaré irrecevable et transmis au Tribunal cantonal des assurances sociales, en application de l’article 64 alinéa 2 LPA. Vu la nature du litige, il ne sera pas perçu d'émolument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