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A/2853/2018 vom 19. März 2019</w:t>
      </w:r>
    </w:p>
    <w:p>
      <w:r>
        <w:t>GE Cour de justice, 2019-03-19, FR</w:t>
      </w:r>
    </w:p>
    <w:p>
      <w:r>
        <w:rPr>
          <w:b/>
        </w:rPr>
        <w:t xml:space="preserve">Quelle: </w:t>
      </w:r>
      <w:r>
        <w:t>https://mcp.opencaselaw.ch/entscheid/ge_gerichte_A_2853_2018</w:t>
      </w:r>
    </w:p>
    <w:p>
      <w:r>
        <w:t>FR: GE_GERICHTE A/2853/2018 du 19 mars 2019</w:t>
      </w:r>
    </w:p>
    <w:p>
      <w:r>
        <w:t>IT: GE_GERICHTE A/2853/2018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24 juillet 2018, le service de la planification et du réseau de soins (ci-après : SPRS) du département a refusé à B______ la garantie de la prise en charge de la part de financement cantonal d’une facture du 4 juin 2018 d’un montant total de CHF 8'582.60, correspondant aux frais d’un traitement suivi du 23 au 26 avril 2018, pour une intervention médicale consistant en une chirurgie bariatrique de Madame C______, domiciliée dans le canton de Genève, en renvoyant la clinique à la motivation développée dans le courrier du 20 avril 2018 envoyé par la DGS.![endif]&gt;![if&gt;</w:t>
      </w:r>
    </w:p>
    <w:p>
      <w:r>
        <w:rPr>
          <w:b/>
        </w:rPr>
        <w:t>E. 4</w:t>
      </w:r>
    </w:p>
    <w:p>
      <w:r>
        <w:t>Par acte mis à la poste le 23 août 2018, A______ a interjeté recours auprès de la chambre administrative de la Cour de justice (ci-après : chambre administrative) contre la décision du département du 24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4'720.45, soit 55 % de la facture totale de CHF 8'582.60 du 4 juin 2018, plus intérêts à 5 % à compter du 4 juin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4'720.45 (8'582.60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4 juin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