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A/2852/2021 vom 2. Mai 2023</w:t>
      </w:r>
    </w:p>
    <w:p>
      <w:r>
        <w:t>GE Cour de justice, 2023-05-02, FR</w:t>
      </w:r>
    </w:p>
    <w:p>
      <w:r>
        <w:rPr>
          <w:b/>
        </w:rPr>
        <w:t xml:space="preserve">Quelle: </w:t>
      </w:r>
      <w:r>
        <w:t>https://mcp.opencaselaw.ch/entscheid/ge_gerichte_A_2852_2021</w:t>
      </w:r>
    </w:p>
    <w:p>
      <w:r>
        <w:t>FR: GE_GERICHTE A/2852/2021 du 2 mai 2023</w:t>
      </w:r>
    </w:p>
    <w:p>
      <w:r>
        <w:t>IT: GE_GERICHTE A/2852/2021 del 2 maggio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![endif]&gt;![if&gt;</w:t>
      </w:r>
    </w:p>
    <w:p>
      <w:r>
        <w:rPr>
          <w:b/>
        </w:rPr>
        <w:t>E. 2.1</w:t>
      </w:r>
    </w:p>
    <w:p>
      <w:r>
        <w:t>À teneur de l'art. 1 al. 1 LAA, les dispositions de la LPGA s'appliquent à l'assurance-accidents, à moins que la loi n'y déroge expressément.![endif]&gt;![if&gt; Le 1 er janvier 2021 est entrée en vigueur la modification du 21 juin 2019 de la LPGA. Dans la mesure où le recours a été interjeté postérieurement au 1 er janvier 2021, il est soumis au nouveau droit (cf. art. 82a LPGA a contrario).</w:t>
      </w:r>
    </w:p>
    <w:p>
      <w:r>
        <w:rPr>
          <w:b/>
        </w:rPr>
        <w:t>E. 2.2</w:t>
      </w:r>
    </w:p>
    <w:p>
      <w:r>
        <w:t>Le 1 er janvier 2017 est entrée en vigueur la modification du 25 septembre 2015 de la LAA. Dans la mesure où l'accident est survenu le 5 octobre 2019, le droit du recourant aux prestations d’assurance est soumis au nouveau droit, en vigueur depuis le 1 er janvier 2017 (cf. dispositions transitoires relatives à la modification du 25 septembre 2015 ; arrêt du Tribunal fédéral 8C_662/2016 du 23 mai 2017 consid. 2.2). Les dispositions légales seront ainsi citées ci-après dans leur teneur en vigueur depuis le 1 er janvier 2017.![endif]&gt;![if&gt;</w:t>
      </w:r>
    </w:p>
    <w:p>
      <w:r>
        <w:rPr>
          <w:b/>
        </w:rPr>
        <w:t>E. 3</w:t>
      </w:r>
    </w:p>
    <w:p>
      <w:r>
        <w:t>Le délai de recours est de trente jours (art. 56 LPGA ; art. 62 al. 1 de la loi sur la procédure administrative du 12 septembre 1985 [LPA - E 5 10]).![endif]&gt;![if&gt; Le recours a été interjeté dans le délai prévu par la loi, compte tenu de la suspension des délais pour la période du 15 juillet au 15 août inclusivement (art. 38 al. 4 let. b LPGA et art. 89C let. b LPA).</w:t>
      </w:r>
    </w:p>
    <w:p>
      <w:r>
        <w:rPr>
          <w:b/>
        </w:rPr>
        <w:t>E. 4</w:t>
      </w:r>
    </w:p>
    <w:p>
      <w:r>
        <w:t>Le litige porte sur le refus de l'intimée d'allouer au recourant dès le 1 er octobre 2020 des prestations à la suite de l'accident du 5 octobre 2019, singulièrement sur l'existence d'un lien de causalité entre celui-ci et l'atteinte à la santé du recourant au-delà du 30 septembre 2020. Il porte également sur la recevabilité du recours, laquelle est contestée par l’intimée en raison d’un défaut de motivation.![endif]&gt;![if&gt;</w:t>
      </w:r>
    </w:p>
    <w:p>
      <w:r>
        <w:rPr>
          <w:b/>
        </w:rPr>
        <w:t>E. 5</w:t>
      </w:r>
    </w:p>
    <w:p>
      <w:r>
        <w:t>![endif]&gt;![if&gt;</w:t>
      </w:r>
    </w:p>
    <w:p>
      <w:r>
        <w:rPr>
          <w:b/>
        </w:rPr>
        <w:t>E. 5.1</w:t>
      </w:r>
    </w:p>
    <w:p>
      <w:r>
        <w:t>L’art. 61 let. b LPGA prescrit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Cette disposition est une prescription formelle qui oblige toujours le tribunal de première instance à fixer un délai pour remédier aux défauts, pour autant qu'il ne s'agisse pas d'un abus de droit visant à prolonger le délai de recours (ATF 142 V 152 consid. 2.3). L’exposé succinct des faits requis peut se limiter à quelques phrases et doit permettre au juge d’avoir une idée claire de la nature du litige. Selon la pratique, il suffit que l’on puisse déduire de l’ensemble du recours l’objet du litige. Si la décision attaquée contient déjà toutes les informations nécessaires, il n’est pas nécessaire de répéter dans le recours tous les éléments de fait, d’autant moins que le dossier doit de toute façon être produit dans le cadre de la réponse au recours (Susanne BOLLINGER in Basler Kommentar, Allgemeiner Teil des Sozialversicherungs-rechts , 2020, n. 30 ad art. 61 ATSG). ![endif]&gt;![if&gt; Les conclusions doivent être interprétées, selon le principe de la confiance, à la lumière de la motivation, et l'interdiction du formalisme excessif commande de ne pas se montrer trop strict dans la formulation si, à la lecture du mémoire, on comprend clairement ce que veut le recourant (arrêt 2C_986/2013 du 15 septembre 2014 consid. 2.2, citant les arrêts 4A_688/2011 consid. 2 non publié in ATF 138 III 425 et 4A_375/2012 consid. 1.2 non publié in ATF 139 III 24 ). Si le juge qui est saisi d'un recours ne doit pas se montrer strict lorsqu'il apprécie la forme et le contenu de l'acte de recours, l'intéressé doit néanmoins manifester clairement et par écrit sa volonté d'en obtenir la modification ; à défaut, l'écriture qu'il produit ne peut être considérée comme une déclaration de recours (ATF 116 V 356 consid. 2b et les références ; arrêt du Tribunal fédéral des assurances I 501/02 du 28 janvier 2003 consid. 2.2). En particulier, il n'appartient pas à une autorité cantonale de recours de faire des recherches dans les pièces du dossier pour déterminer, notamment, quel est l'objet du litige et de quoi pourrait se plaindre l'intéressé (ATF 123 V 336 consid. 1a ; cf. arrêt du Tribunal fédéral des assurances U 292/02 du 17 décembre 2002 consid. 4).</w:t>
      </w:r>
    </w:p>
    <w:p>
      <w:r>
        <w:rPr>
          <w:b/>
        </w:rPr>
        <w:t>E. 5.2</w:t>
      </w:r>
    </w:p>
    <w:p>
      <w:r>
        <w:t>En l'occurrence, le recours, qui a été complété par des écritures subséquentes comme l'art. 61 let. b LPGA le permet, bien que succinct, satisfait aux exigences minimales de contenu prescrites par cette loi. Il contient un bref exposé des faits, notamment par renvoi à la décision querellée, et des motifs invoqués ainsi que des conclusions. Il est accompagné de la décision contestée et le recourant y propose des moyens de preuve, à savoir l'audition de ses médecins.![endif]&gt;![if&gt; Le recours est donc recevable.</w:t>
      </w:r>
    </w:p>
    <w:p>
      <w:r>
        <w:rPr>
          <w:b/>
        </w:rPr>
        <w:t>E. 6</w:t>
      </w:r>
    </w:p>
    <w:p>
      <w:r>
        <w:t>![endif]&gt;![if&gt;</w:t>
      </w:r>
    </w:p>
    <w:p>
      <w:r>
        <w:rPr>
          <w:b/>
        </w:rPr>
        <w:t>E. 6.1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Pour être couvert par l’art. 6 al. 1 LAA, un trouble à la santé doit ainsi avoir été causé par un évènement accidentel en ce sens qu’il doit exister entre ce dernier et le trouble une relation de causalité naturelle et adéquate (ATF 148 V 138 consid. 5.1.1 ; ATF 146 V 51 consid. 5.1 ; arrêt du Tribunal fédéral 8C_114/2021 du 14 juillet 2021 consid. 2.2). Il existe un lien de causalité naturelle entre un évènement et une situation de fait, si la seconde n’existerait pas en l’absence du premier (ATF 148 V 138 consid. 5.1.1 ; ATF 142 V 435 consid. 1 ; ATF 129 V 402 consid. 4.3.1 ; ATF 115 V 133 consid. 3).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Une causalité adéquate entre un évènement et un résultat existe si ledit évènement paraît propre à causer ladite atteinte au vu du cours ordinaire des choses et de l'expérience générale de la vie, en ce sens que le résultat en question apparaît comme généralement favorisé par la survenance de cette cause (ATF 148 V 138 consid. 5.1.1 ; ATF 125 V 456 consid. 5c). En présence d’un trouble organique à la santé, la question de la causalité adéquate se recoupe presque complètement avec celle de la causalité naturelle (ATF 140 V 356 consid. 3.2 ; ATF 138 V 248 consid. 4 ; arrêt du Tribunal fédéral 8C_404/2020 du 11 juin 2021 consid. 6.2.1).</w:t>
      </w:r>
    </w:p>
    <w:p>
      <w:r>
        <w:rPr>
          <w:b/>
        </w:rPr>
        <w:t>E. 6.2</w:t>
      </w:r>
    </w:p>
    <w:p>
      <w:r>
        <w:t>Aux termes de l'art. 6 al. 2 LAA, l'assurance alloue également ses prestations pour les lésions corporelles suivantes, pour autant qu'elles ne soient pas dues de manière prépondérante à l'usure ou à une maladie : les fractures (let. a) ; les déboîtements d'articulations (let. b) ; les déchirures du ménisque (let. c); les déchirures de muscles (let. d) ; les élongations de muscles (let. e) ; les déchirures de tendons (let. f) ; les lésions de ligaments (let. g) ; les lésions du tympan (let. h).![endif]&gt;![if&gt; Concernant les déchirures de tendons, selon la jurisprudence, l'obligation de l'assureur-accidents de prendre en charge les suites d'une lésion corporelle assimilée à un accident au sens de l’art. 9 al. 2 let. f en vigueur jusqu’au 31 décembre 2016 et de l’art. 6 al. 2 let. f LAA dans sa teneur en vigueur depuis le 1 er janvier 2017 se limite, conformément à la portée et au but de cette disposition, strictement aux déchirures de tendons, à l'exclusion de toute autre pathologie affectant les tendons, notamment celles qui concernent les tissus. Comme, du point de vue clinique, les ruptures partielles de tendons ne se différencient généralement pas des réactions inflammatoires secondaires, l'existence d'une lésion corporelle assimilée ne peut être admise qu'à la condition qu'une rupture partielle de tendon ait été objectivée médicalement de manière manifeste, que ce soit lors d'une opération ou à l'aide d'imagerie par produit de contraste. Il appartient à la personne qui requiert des prestations d'en apporter la preuve, faute de quoi elle risque de devoir en supporter l'absence (ATF 114 V 298 consid. 5c ; arrêt du Tribunal fédéral 8C_763/2015 du 11 juillet 2016 consid. 4.3). Une fissure à la jonction sus-épineux/sous-épineux ne saurait être assimilée à une déchirure des tendons, même partielle (voir dans ce sens l’arrêt du Tribunal fédéral 8C_763/2015 du 11 juillet 2016 consid. 4.3).</w:t>
      </w:r>
    </w:p>
    <w:p>
      <w:r>
        <w:rPr>
          <w:b/>
        </w:rPr>
        <w:t>E. 6.3</w:t>
      </w:r>
    </w:p>
    <w:p>
      <w:r>
        <w:t>Les conditions d'application des al. 1 et 2 de l’art. 6 LAA sont distinctes et doivent donc être examinées séparément pour déterminer si un trouble à la santé est couvert par la LAA (ATF 146 V 51 consid. 8.5 ; arrêts du Tribunal fédéral 8C_630/2020 du 28 janvier 2021 consid. 3.2 ; 8C_507/2020 du 15 décembre 2020 consid. 3.2 ; 8C_382/2020 du 3 décembre 2020 consid. 3.2). Lorsque l'assureur-accidents admet l'existence d'un accident au sens de l'art. 4 LPGA et que l'assuré souffre d'une lésion corporelle au sens de l'art. 6 al. 2 LAA, le Tribunal fédéral a admis que l'assureur-accidents devait prendre en charge les suites de la lésion en cause sur la base de l'art. 6 al. 1 LAA; en revanche, en l'absence d'un accident au sens juridique, le cas doit être examiné sous l'angle de l'art. 6 al. 2 LAA (arrêts du Tribunal fédéral 8C_445/2021 du 14 janvier 2022 consid. 3.1 ; 8C_520/2020 du 3 mai 2021 consid. 3.1 ; 8C_459/2019 du 11 septembre 2020 consid. 5.1 ; 8C_412/2019 du 9 juillet 2020 consid. 5.2).![endif]&gt;![if&gt;</w:t>
      </w:r>
    </w:p>
    <w:p>
      <w:r>
        <w:rPr>
          <w:b/>
        </w:rPr>
        <w:t>E. 7</w:t>
      </w:r>
    </w:p>
    <w:p>
      <w:r>
        <w:t>![endif]&gt;![if&gt;</w:t>
      </w:r>
    </w:p>
    <w:p>
      <w:r>
        <w:rPr>
          <w:b/>
        </w:rPr>
        <w:t>E. 7.1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7.2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à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consid.5.2 ; arrêt du Tribunal fédéral 8C_724/2021 du 8 juin 2022 consid. 3.2).![endif]&gt;![if&gt; Ainsi,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7.3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8</w:t>
      </w:r>
    </w:p>
    <w:p>
      <w:r>
        <w:t>![endif]&gt;![if&gt;</w:t>
      </w:r>
    </w:p>
    <w:p>
      <w:r>
        <w:rPr>
          <w:b/>
        </w:rPr>
        <w:t>E. 8.1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w:t>
      </w:r>
    </w:p>
    <w:p>
      <w:r>
        <w:rPr>
          <w:b/>
        </w:rPr>
        <w:t>E. 8.2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8.3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RS 101 ; SVR 2001 IV n. 10 p. 28 consid. 4b), la jurisprudence rendue sous l’empire de l’art. 4 a Cst. étant toujours valable (ATF 124 V 90 consid. 4b ; 122 V 157 consid. 1d).![endif]&gt;![if&gt;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9</w:t>
      </w:r>
    </w:p>
    <w:p>
      <w:r>
        <w:t>![endif]&gt;![if&gt;</w:t>
      </w:r>
    </w:p>
    <w:p>
      <w:r>
        <w:rPr>
          <w:b/>
        </w:rPr>
        <w:t>E. 9.1</w:t>
      </w:r>
    </w:p>
    <w:p>
      <w:r>
        <w:t>En l'espèce, l’intimée ne conteste pas le fait que les conditions d’un accident au sens de l’art. 4 LPGA sont remplies s’agissant de l’événement du 5 octobre 2019. Ainsi, au vu de la jurisprudence susmentionnée, la question du droit aux prestations du recourant doit être examinée à l’aune de l’art. 6 al. 1 LAA.![endif]&gt;![if&gt; Partant, la question de savoir si les lésions présentées par le recourant peuvent être assimilées à une déchirure – même partielle – du tendon, soit une lésion assimilée au sens de l’art. 6 al. 2 let. f LAA, peut rester ouverte.</w:t>
      </w:r>
    </w:p>
    <w:p>
      <w:r>
        <w:rPr>
          <w:b/>
        </w:rPr>
        <w:t>E. 9.2</w:t>
      </w:r>
    </w:p>
    <w:p>
      <w:r>
        <w:t>S’agissant du lien de causalité entre l'accident du 5 octobre 2019 et les atteintes à la santé du recourant, l’intimée l’a nié au-delà du 5 avril 2019, retenant une aggravation passagère de l'état de santé du recourant due à l’accident, avec un statu quo sine atteint à six mois de l’accident, en se basant sur l'avis de son médecin-conseil.![endif]&gt;![if&gt; Le recourant estime cependant que le lien de causalité entre sa symptomatologie et l’accident a perduré à tout le moins jusqu’au 27 janvier 2023. Force est de constater que le chirurgien orthopédique consulté par le recourant, le Dr I______, a également conclu que le lien de causalité entre les lésions de l'épaule gauche du recourant et l'accident du 5 octobre 2019 était possible, avec une probabilité de moins de 50%, ce après avoir examiné le recourant et pris connaissance des résultats des arthroscanners des 26 juin 2020 et 30 novembre 2022. À cela s'ajoute que, par certificat du 29 mars 2022, le Dr G______ a indiqué qu'il ne pouvait établir aucune causalité entre la tendinite chronique de l'épaule gauche pour laquelle il avait soigné le recourant et des événements antérieurs. L'existence d'un lien de causalité naturelle entre les lésions à l'épaule du recourant avec l'accident du 5 octobre 2019 n'apparaît dès lors pas établie au-delà du 30 septembre 2020. En conséquence, les lésions à l'épaule n'ont pas à être couvertes par l'intimée sur la base de l'art. 6 al. 1 LAA.</w:t>
      </w:r>
    </w:p>
    <w:p>
      <w:r>
        <w:rPr>
          <w:b/>
        </w:rPr>
        <w:t>E. 9.3</w:t>
      </w:r>
    </w:p>
    <w:p>
      <w:r>
        <w:t>On relèvera au surplus que le certificat médical du Dr E______ du 16 mars 2022 qui mentionne, pour la première fois, un traumatisme de «la partie dorsale [du] dos » du recourant, ne lui est d'aucun secours. Il sied de souligner, à cet égard, que tant dans sa déclaration d'accident que dans ses écritures, notamment celle du 31 mars 2022, le recourant a clairement invoqué comme atteinte liée à l'accident une blessure à l'épaule gauche. Le premier certificat médical établi après l'accident, le 13 novembre 2019, émane du même médecin et ne fait état que d'une lésion à l'épaule gauche. Ce n'est qu'après le dépôt de son recours, que le médecin traitant du recourant a mentionné, sans plus de précisions, une blessure dorsale, non étayée par une imagerie médicale. Cette atteinte n'est mentionnée sur aucune autre pièce au dossier. Lors de l'audience de comparution personnelle des parties du 14 novembre 2022, le recourant a expliqué être tombé sur son épaule gauche et avoir présenté des douleurs à l’épaule et sur le côté droit, à la hauteur de l'estomac, sans mentionner de douleurs dorsales. Il ne peut dès lors être retenu de lien de causalité entre l'accident et une atteinte au dos du recourant. ![endif]&gt;![if&gt; Il en est de même de la dépression attestée par le Dr F______ en février 2020. En effet, bien que ce médecin mentionne comme début de l'épisode dépressif « sa maladie de l’épaule », il décrit celui-ci comme concomitant mais indépendant de celle-ci, de sorte qu'il n'existe pas de lien de causalité naturelle entre cet accident et l'état dépressif du recourant, étant rappelé que ce dernier était déjà soigné pour une dépression lors de l'événement du 5 octobre 2019.</w:t>
      </w:r>
    </w:p>
    <w:p>
      <w:r>
        <w:rPr>
          <w:b/>
        </w:rPr>
        <w:t>E. 9.4</w:t>
      </w:r>
    </w:p>
    <w:p>
      <w:r>
        <w:t>La documentation versée au dossier permettant déjà à la chambre de céans de statuer en connaissance de cause sur le bien-fondé de la décision attaquée, il n’y a pas lieu d’ordonner une expertise judiciaire, par appréciation anticipée des preuves (ATF 122 II 464 consid. 4a).![endif]&gt;![if&gt;</w:t>
      </w:r>
    </w:p>
    <w:p>
      <w:r>
        <w:rPr>
          <w:b/>
        </w:rPr>
        <w:t>E. 10</w:t>
      </w:r>
    </w:p>
    <w:p>
      <w:r>
        <w:t>Ainsi, au vu de l’ensemble des éléments médicaux au dossier, il convient de retenir que le lien de causalité entre les atteintes et l’événement du 5 octobre 2019 doit être nié au-delà de six mois après l'accident, soit dès le 5 avril 2020. L’intimée était en conséquence en droit de mettre fin à ses prestations. ![endif]&gt;![if&gt; La décision entreprise sera partant confirmée et le recours rejeté. Pour le surplus, la procédure est gratuite (art. 61 let. f bis LPGA a contrario). 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