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A/2844/2013 vom 19. Dezember 2013</w:t>
      </w:r>
    </w:p>
    <w:p>
      <w:r>
        <w:t>GE Cour de justice, 2013-12-19, FR</w:t>
      </w:r>
    </w:p>
    <w:p>
      <w:r>
        <w:rPr>
          <w:b/>
        </w:rPr>
        <w:t xml:space="preserve">Quelle: </w:t>
      </w:r>
      <w:r>
        <w:t>https://mcp.opencaselaw.ch/entscheid/ge_gerichte_A_2844_2013</w:t>
      </w:r>
    </w:p>
    <w:p>
      <w:r>
        <w:t>FR: GE_GERICHTE A/2844/2013 du 19 décembre 2013</w:t>
      </w:r>
    </w:p>
    <w:p>
      <w:r>
        <w:t>IT: GE_GERICHTE A/2844/2013 del 19 dicembre 2013</w:t>
      </w:r>
    </w:p>
    <w:p>
      <w:pPr>
        <w:pStyle w:val="Heading2"/>
      </w:pPr>
      <w:r>
        <w:t>Volltext</w:t>
      </w:r>
    </w:p>
    <w:p>
      <w:r>
        <w:t>Genève Cour de justice (Cour de droit public) Chambre administrative 19.12.2013 A/2844/2013</w:t>
      </w:r>
    </w:p>
    <w:p>
      <w:r>
        <w:t>A/2844/2013 ATA/837/2013 du 19.12.2013 ( PROC ) , PARTIELMNT ADMIS En fait En droit RÉPUBLIQUE ET CANTON DE GENÈVE POUVOIR JUDICIAIRE A/2844/2013 - PROC ATA/837/2013 COUR DE JUSTICE Chambre administrative Décision du 19 décembre 2013 dans la cause X______ S.A. représentée par Me Clarence Peter, avocate contre Y______ S.A. représentée par Me Jean-Michel Brahier, avocat et COMMUNE D’ONEX et COUR DE JUSTICE – CHAMBRE ADMINISTRATIVE EN FAIT 1) Fin 2012, la commune d'Onex (ci-après : la commune), par le biais de son service des infrastructures publiques et de l'environnement, a envoyé à au moins cinq entreprises une invitation à participer à un marché public de construction portant sur une place de jeux et de sport dans le cadre de la restructuration du parc du Gros-Chêne.![endif]&gt;![if&gt; La ville a ainsi notamment invité à participer à ce processus d'adjudication les entreprises Z______ S.A. (ci-après : Z______ ou la société ; devenue depuis le 23 avril 2013 Y______ S.A.) et X______ S.A. (ci-après : X______). Y______ est une société anonyme sise à Troinex, inscrite au registre du commerce de Genève (ci-après : RC) depuis 1992, et dont le but statutaire est la conception et construction d'aires de sport, l'aménagement de travaux extérieurs et l'assistance aux architectes et ingénieurs en ce domaine. X______ est une société anonyme sise à Genève, inscrite au RC depuis 1978, dont le but statutaire est : entreprise du bâtiment, préfabrication, génie civil, travaux publics, parcs, jardins, terrains de sport et pépinières, ainsi qu'achat et vente de tous biens. Le délai de clôture pour le dépôt des offres venait à échéance le 28 février 2013 à 12h00. 2) X______ et Y______ ont toutes deux soumissionné.![endif]&gt;![if&gt; 3) Le 14 mai 2013, la commune a informé X______ de sa décision de lui attribuer le marché.![endif]&gt;![if&gt; Le même jour, elle a signifié leur éviction aux autres soumissionnaires, dont Y______. La grille d'évaluation était annexée, sans indication toutefois des noms des soumissionnaires. 4) Par acte posté le 24 mai 2013, Y______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14 mai 2013 ainsi qu’à l'octroi du marché.![endif]&gt;![if&gt; 5) Le 13 juin 2013, la chambre administrative a restitué l'effet suspensif au recours, dans la mesure notamment où la commune s'en était rapportée à justice sur ce point.![endif]&gt;![if&gt; 6) Le 21 juin 2013, X______ et la commune ont conclu au rejet du recours.![endif]&gt;![if&gt; 7) Le 22 août 2013, Y______ a informé le juge délégué qu'elle retirait son recours. Elle indiquait que sa décision avait été prise notamment suite aux observations déposées par la commune.![endif]&gt;![if&gt; 8) Par décision du 23 août 2013, le juge délégué rayé la cause du rôle, dit qu'il n'était pas perçu d'émolument, et alloué à Y______ une indemnité de CHF 1'000.-, à la charge d’X______.![endif]&gt;![if&gt; 9) Le 26 août 2013, X______ a écrit au juge délégué.![endif]&gt;![if&gt; Une erreur s'était glissée dans la décision précitée, l'indemnité ayant été allouée à la recourante alors qu'elle aurait dû l'être à l'appelée en cause, c'est-à-dire à elle-même. En outre, il convenait de reconsidérer la quotité de l'indemnité, la défense de ses intérêts ayant donné lieu à un travail considérable ayant débouché sur une note d'honoraires d'avocat de CHF 8'900.- hors taxe sur la valeur ajoutée (ci-après : TVA) et frais. 10) Le 30 septembre 2013, Y______ s'en est rapportée à justice, tout en précisant que le montant réclamé par X______ était excessif, les indemnités allouées en matière de marchés publics par la chambre administrative oscillant entre CHF 0.- et CHF 1'250.-. Elle n'avait par ailleurs reçu les explications souhaitées de la part de la commune que dans la réponse de celle-ci au recours, ayant dès lors dû déposer celui-ci pour sauvegarder le délai de dix jours.![endif]&gt;![if&gt; 11) La commune invitée à répondre sur la réclamation ne s’est pas manifestée.![endif]&gt;![if&gt; 12) Sur ce, la cause a été gardée à juger. ![endif]&gt;![if&gt; EN DROIT 1) Interjetée en temps utile devant la juridiction compétente, la réclamation est recevable (art. 132 de la loi sur l'organisation judiciaire du 26 septembre 2010 - LOJ - E 2 05 ; art. 88 al. 4 de la loi sur la procédure administrative du 12 septembre 1985 - LPA - E 5 10).![endif]&gt;![if&gt; 2) La juridiction administrative qui rend la décision statue sur les frais de procédure et émoluments (art. 87 al. 1 LPA).![endif]&gt;![if&gt;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3)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4)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5) En l'espèce, la décision attaquée est affectée d'un lapsus calami , en ce qu'elle alloue une indemnité à la partie qui a retiré son recours plutôt qu'à l'appelée en cause, qui a dû y répondre et a pour ce faire exposé des frais pour sa défense.![endif]&gt;![if&gt; L'indemnité de procédure devait donc être allouée à X______, à la charge d’Y______. La réclamation doit dès lors être admise sur le principe. S'agissant de la quotité de l'indemnité, comme précédemment exposé, l'indemnité de procédure de la LPA, qui ne constitue qu'une participation aux honoraires d'avocat. Il n'y a dès lors pas lieu de donner suite à la demande d'indemnisation pleine et entière formulée par X______. Le montant de l'indemnité de procédure restera dès lors de CHF 1'000.-. 6) Conformément à la pratique constante de la chambre de céans, il ne sera pas perçu d'émolument, ni alloué d'indemnité dans la présente cause.![endif]&gt;![if&gt; * * * * * PAR CES MOTIFS LA CHAMBRE ADMINISTRATIVE à la forme : déclare recevable la réclamation sur indemnité formée le 26 août 2013 par X______ S.A. contre la décision de la chambre administrative de la Cour de justice du 23 août 2013 ; au fond : l'admet partiellement ; annule la décision de la chambre administrative de la Cour de justice du 23 août 2013 ; dit que, dans la procédure A/1655/2013, une indemnité de procédure de CHF 1'000.- est allouée à X______ S.A., à la charge d’Y______ S.A. ; dit qu'il n'est pas perçu d'émolument, ni alloué d'indemnité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pésente décision à Me Clarence Peter, avocat d’X______ S.A., à Me Jean-Michel Brahier, avocat d'Y______ S.A., ainsi qu’à la commune d’Onex. Au nom de la chambre administrative : la greffière : C. Ravier le juge délégué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