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A/2840/2009 vom 14. Juli 2009</w:t>
      </w:r>
    </w:p>
    <w:p>
      <w:r>
        <w:t>GE Cour de justice, 2009-07-14, FR</w:t>
      </w:r>
    </w:p>
    <w:p>
      <w:r>
        <w:rPr>
          <w:b/>
        </w:rPr>
        <w:t xml:space="preserve">Quelle: </w:t>
      </w:r>
      <w:r>
        <w:t>https://mcp.opencaselaw.ch/entscheid/ge_gerichte_A_2840_2009</w:t>
      </w:r>
    </w:p>
    <w:p>
      <w:r>
        <w:t>FR: GE_GERICHTE A/2840/2009 du 14 juillet 2009</w:t>
      </w:r>
    </w:p>
    <w:p>
      <w:r>
        <w:t>IT: GE_GERICHTE A/2840/2009 del 14 luglio 2009</w:t>
      </w:r>
    </w:p>
    <w:p>
      <w:pPr>
        <w:pStyle w:val="Heading2"/>
      </w:pPr>
      <w:r>
        <w:t>Volltext</w:t>
      </w:r>
    </w:p>
    <w:p>
      <w:r>
        <w:t>Genève Cour de justice (Cour de droit public) Chambre des assurances sociales 13.07.2010 A/2840/2009</w:t>
      </w:r>
    </w:p>
    <w:p>
      <w:r>
        <w:t>A/2840/2009 ATAS/761/2010 du 13.07.2010 ( AI ) , RETIRE RÉPUBLIQUE ET CANTON DE GENÈVE POUVOIR JUDICIAIRE A/2840/2009 ATAS/761/2010 ARRET DU TRIBUNAL CANTONAL DES ASSURANCES SOCIALES Chambre 1 du 13 juillet 2010 En la cause HELSANA ASSURANCES SA, Droit des assurances Suisse romande, sise av. de Provence 15, 1001 Lausanne recourante contre OFFICE CANTONAL DE L'ASSURANCE-INVALIDITE, sis rue de Lyon 97, 1211 Genève 13 intimé et Enfant E__________, soit pour lui sa mère E__________, domicilié au Grand-Lancy appelé en cause Attendu en fait que l'enfant E__________, né en 2009, est assuré auprès de HELSANA ASSURANCES SA (ci-après la caisse-maladie) pour l'assurance obligatoire des soins ; que l'infirmité congénitale N° 497 (syndrome de détresse respiratoire) a été diagnostiquée ; Que par décision du 14 juillet 2009, l'OFFICE CANTONAL DE L'ASSURANCE INVALIDITE (ci-après OCAI) a informé Madame E__________, mère de l'enfant, qu'il prenait en charge les coûts du traitement de l'infirmité congénitale du 21 au 22 mars 2009, date à laquelle le traitement intensif a pris fin ; Que le 7 août 2009, la caisse-maladie a interjeté recours contre ladite décision, concluant, à titre préjudiciel, à la suspension de la cause jusqu'à l'issue de la procédure 8C_605/2009 pendante devant le Tribunal fédéral et traitant d'un cas similaire, et, à titre principal, à l'annulation de la décision et à la condamnation de l'OCAI au paiement des prestations légales AI ; Que par arrêt incident du 27 août 2009, le Tribunal de céans a appelé en cause l'enfant, soit pour lui sa mère ; qu'il a par la même occasion ordonné la suspension de l'instance en application de l'art. 14 de la loi sur la procédure administrative du 12 septembre 1985 (LPA) jusqu'à droit connu dans la procédure 8C_605/2009 ; Que le Tribunal fédéral a rendu son arrêt le 14 avril 2010 ( 9C_817/2009 ) ; qu'il a rejeté le recours déposé par la caisse-maladie ; qu'il a considéré qu'il ne suffit pas que le traitement soit intensif à l'origine pour que l'assurance-invalidité ait une obligation de fournir des prestations jusqu'au terme du traitement ; Que par courrier du 25 juin 2010, la caisse-maladie a, vu l'arrêt du Tribunal fédéral, retiré son recours ; Considérant en droit que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 Que sa compétence pour juger du cas d’espèce est ainsi établie ; Que le recours a été retiré ; Qu’il convient d’en prendre acte et de rayer la cause du rôle ; PAR CES MOTIFS, LE TRIBUNAL CANTONAL DES ASSURANCES SOCIALES : Statuant A la forme : Déclare le recours recevable. Au fond : Prend acte du retrait du recours. Raye la cause du rôle. La greffière Nathalie LOCHER La présidente Doris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