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A/2835/2023 vom 12. Dezember 2023</w:t>
      </w:r>
    </w:p>
    <w:p>
      <w:r>
        <w:t>GE Cour de justice, 2023-12-12, FR</w:t>
      </w:r>
    </w:p>
    <w:p>
      <w:r>
        <w:rPr>
          <w:b/>
        </w:rPr>
        <w:t xml:space="preserve">Quelle: </w:t>
      </w:r>
      <w:r>
        <w:t>https://mcp.opencaselaw.ch/entscheid/ge_gerichte_A_2835_2023</w:t>
      </w:r>
    </w:p>
    <w:p>
      <w:r>
        <w:t>FR: GE_GERICHTE A/2835/2023 du 12 décembre 2023</w:t>
      </w:r>
    </w:p>
    <w:p>
      <w:r>
        <w:t>IT: GE_GERICHTE A/2835/2023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conclut à la jonction de sa procédure avec les causes A/2837/2023 et A/2836/2023.![endif]&gt;![if&gt;</w:t>
      </w:r>
    </w:p>
    <w:p>
      <w:r>
        <w:rPr>
          <w:b/>
        </w:rPr>
        <w:t>E. 2.1</w:t>
      </w:r>
    </w:p>
    <w:p>
      <w:r>
        <w:t>Selon l'art. 70 al. 1 LPA, l'autorité peut, d'office ou sur requête, joindre en une même procédure des affaires qui se rapportent à une situation identique ou à une cause juridique commune.![endif]&gt;![if&gt;</w:t>
      </w:r>
    </w:p>
    <w:p>
      <w:r>
        <w:rPr>
          <w:b/>
        </w:rPr>
        <w:t>E. 2.2</w:t>
      </w:r>
    </w:p>
    <w:p>
      <w:r>
        <w:t>En l'espèce, les procédures A/2836/2023 et A/2837/2023 concernent des recours émanant d’autres exploitants ou gérants. Si certes, il s’agit de décisions du même service de la ville, pour des comportements reprochés aux mêmes dates et dans la même rue, que les questions juridiques posées sont identiques, que les deux autres causes sont aussi en l’état d’être jugées et que le même conseil défend les trois exploitants, le bien-fondé du prononcé de l’amende ainsi que la quotité de la sanction nécessitent notamment l’examen de la situation personnelle de chacun des intéressés sous l’angle d’éventuels antécédents, voire de leur situation financière. Il se justifie en conséquence de ne pas joindre les procédures.![endif]&gt;![if&gt;</w:t>
      </w:r>
    </w:p>
    <w:p>
      <w:r>
        <w:rPr>
          <w:b/>
        </w:rPr>
        <w:t>E. 3</w:t>
      </w:r>
    </w:p>
    <w:p>
      <w:r>
        <w:t>Il ne sera pas donné suite à la conclusion préalable en audition du recourant et d’un témoin, exploitant d’un autre établissement de la rue, au vu des considérants qui suivent.![endif]&gt;![if&gt;</w:t>
      </w:r>
    </w:p>
    <w:p>
      <w:r>
        <w:rPr>
          <w:b/>
        </w:rPr>
        <w:t>E. 4</w:t>
      </w:r>
    </w:p>
    <w:p>
      <w:r>
        <w:t>Le recourant se plaint d’une violation de son droit d’être entendu, les rapports de renseignements établis par les agents du SPM ne faisant aucune mention des indications qu’il avait fournies au moment des contrôles. Or elles étaient propres à influer sur la décision.![endif]&gt;![if&gt;</w:t>
      </w:r>
    </w:p>
    <w:p>
      <w:r>
        <w:rPr>
          <w:b/>
        </w:rPr>
        <w:t>E. 4.1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3.1).![endif]&gt;![if&gt;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Cela n’implique pas une audition personnelle de l’intéressé, celui-ci devant simplement disposer d’une occasion de se déterminer sur les éléments propres à influer sur l’issue de la cause (art. 41 LPA ; ATF 148 II 73 consid. 7.3.1 ; 145 I 167 consid. 4.1).</w:t>
      </w:r>
    </w:p>
    <w:p>
      <w:r>
        <w:rPr>
          <w:b/>
        </w:rPr>
        <w:t>E. 4.2</w:t>
      </w:r>
    </w:p>
    <w:p>
      <w:r>
        <w:t>Une décision entreprise pour violation du droit d’être entendu n’est pas nulle mais annulable (ATF 143 IV 380 consid. 1.4.1 ; arrêt du Tribunal fédéral 1C_31/2021 du 16 juillet 2021 consid. 2.1 ; ATA/547/2021 du 25 mai 2021 consid. 6a et les références).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1.4.2).![endif]&gt;![if&gt;</w:t>
      </w:r>
    </w:p>
    <w:p>
      <w:r>
        <w:rPr>
          <w:b/>
        </w:rPr>
        <w:t>E. 4.3</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 e éd., 2011, p. 322 ch. 2.2.7.4 et p. 362 ch. 2.3.3.1; Thierry TANQUEREL, Manuel de droit administratif, 2 e éd., 2018, p. 526 s. n. 1553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références).![endif]&gt;![if&gt;</w:t>
      </w:r>
    </w:p>
    <w:p>
      <w:r>
        <w:rPr>
          <w:b/>
        </w:rPr>
        <w:t>E. 4.4</w:t>
      </w:r>
    </w:p>
    <w:p>
      <w:r>
        <w:t>Le droit d’être entendu garanti par l’art. 29 al. 2 Cst. confère aux parties le droit d’obtenir que leurs déclarations et celles de témoins ou d’experts qui sont importantes pour l’issue du litige soient consignées dans un procès-verbal, tout au moins dans leur teneur essentielle (ATF 126 I 15 ; ATF 124 V 389 ).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(ATF 131 II 670 consid. 4.3).![endif]&gt;![if&gt;</w:t>
      </w:r>
    </w:p>
    <w:p>
      <w:r>
        <w:rPr>
          <w:b/>
        </w:rPr>
        <w:t>E. 4.5</w:t>
      </w:r>
    </w:p>
    <w:p>
      <w:r>
        <w:t>La chambre de céans a retenu une violation du droit d’être entendu dans le cas d’un recours contre une décision de fermeture d’un établissement pour non-respect des règles Covid. Lorsque l’autorité intimée avait rendu sa décision, le 5 novembre 2020, il n’y avait pas d’urgence particulière, notamment pas d’urgence sanitaire, justifiant qu’aucun délai, même bref, ne soit imparti à la recourante pour se déterminer avant que la décision la concernant ne soit prononcée. Il ne ressortait pas non plus du rapport de police d’indication permettant de retenir que l’employé présent lors du contrôle aurait eu la possibilité de s’exprimer sur les faits reprochés. Du fait de la violation de son droit d’être entendue, la recourante n’avait pas été à même d’exposer ses arguments et sa version des faits, ni d’apporter les éléments de preuve à l’appui de celle-ci. Certes, dans la procédure, la recourante pouvait développer ses arguments et produire des éléments de preuve. L’instruction de la cause, qui impliquerait l’audition de témoins afin d’établir les faits qui étaient contestés, ne pourrait se terminer avant que la mesure de fermeture ordonnée prenne fin. Contrairement à ce que soutenait l’autorité intimée, la seule production de pièces par la recourante ne suffisait pas à établir les faits. En particulier, la question de savoir si le groupe de personnes se trouvant devant le bar exploité par la recourante était composé de clients de celle-ci nécessitait d’entendre les témoins présents, à savoir tant les employés de la recourante que l’agent ayant rédigé le rapport sur lequel se fondait la mesure querellée. Ce dernier devrait notamment être entendu par la chambre de céans sur la question de savoir sur quels éléments il s’était fondé pour retenir qu’il s’agissait de clients de la recourante. Compte tenu de la proximité d’un autre établissement public, seules des enquêtes permettraient d’établir ce fait ( ATA/507/2021 du 11 mai 2021 ; ATA/57/2021 du 19 janvier 2021 ; ATA/1314/2020 du 16 décembre 2020 ; ATA/1253/2020 du 9 décembre 2020).</w:t>
      </w:r>
    </w:p>
    <w:p>
      <w:r>
        <w:rPr>
          <w:b/>
        </w:rPr>
        <w:t>E. 4.6</w:t>
      </w:r>
    </w:p>
    <w:p>
      <w:r>
        <w:t>En l’espèce, le recourant reconnaît avoir pu donner des explications au moment de chacune des deux interventions en cause. Elles n’ont toutefois pas été verbalisées. Par ailleurs, il ne ressort pas du dossier que le recourant ait eu la possibilité de faire valoir ses observations avant la prise de décision. Cet élément est important non seulement en vue d’un établissement correct et complet des faits par l’autorité concernée mais aussi pour évaluer la quotité de la sanction. Or, le recourant n’a pas eu la possibilité de se déterminer sur sa situation financière avant le prononcé de l’amende. L’autorité décisionnaire n’a dès lors, à aucun moment, été en possession de la position de l’hypothétique contrevenant. Dans ces conditions, sons droit d’être entendu a été violé. Cette violation du droit ne peut pas être réparée dans le cadre de la présente procédure compte tenu de ce qui suit.</w:t>
      </w:r>
    </w:p>
    <w:p>
      <w:r>
        <w:rPr>
          <w:b/>
        </w:rPr>
        <w:t>E. 5</w:t>
      </w:r>
    </w:p>
    <w:p>
      <w:r>
        <w:t>Le recourant se plaint d’un mauvais établissement des faits, soit que les rapports de renseignements établis par les agents du SPM ne font aucune mention des indications fournies au moment des contrôles. Or, selon lui, elles étaient propres à influer sur la décision.![endif]&gt;![if&gt;</w:t>
      </w:r>
    </w:p>
    <w:p>
      <w:r>
        <w:rPr>
          <w:b/>
        </w:rPr>
        <w:t>E. 5.1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LPA).![endif]&gt;![if&gt;</w:t>
      </w:r>
    </w:p>
    <w:p>
      <w:r>
        <w:rPr>
          <w:b/>
        </w:rPr>
        <w:t>E. 5.2</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148 II 465 , 470 consid. 8.3).![endif]&gt;![if&gt;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ème phr. LPA ; ATF 139 II 185 consid. 9.2 ; 130 II 482 consid. 3.2 ; ATA/444/2023 du 26 avril 2023 consid. 5.2).</w:t>
      </w:r>
    </w:p>
    <w:p>
      <w:r>
        <w:rPr>
          <w:b/>
        </w:rPr>
        <w:t>E. 5.3</w:t>
      </w:r>
    </w:p>
    <w:p>
      <w:r>
        <w:t>De jurisprudence constante, la chambre de céans accorde généralement une pleine valeur probante aux constatations figurant dans un rapport de police, établi par des agents assermentés, sauf si des éléments permettent de s'en écarter ( ATA/1083/2023 du 3 octobre 2023 consid. 2.5 ; ATA/791/2023 du 18 juillet 2023 consid. 6.1 et les arrêts cités).![endif]&gt;![if&gt;</w:t>
      </w:r>
    </w:p>
    <w:p>
      <w:r>
        <w:rPr>
          <w:b/>
        </w:rPr>
        <w:t>E. 5.4</w:t>
      </w:r>
    </w:p>
    <w:p>
      <w:r>
        <w:t>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 ATA/153/2019 du 19 février 2019 ; ATA//358/2019 du 2 avril 2019 consid. 11).![endif]&gt;![if&gt;</w:t>
      </w:r>
    </w:p>
    <w:p>
      <w:r>
        <w:rPr>
          <w:b/>
        </w:rPr>
        <w:t>E. 5.5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7.7).![endif]&gt;![if&gt;</w:t>
      </w:r>
    </w:p>
    <w:p>
      <w:r>
        <w:rPr>
          <w:b/>
        </w:rPr>
        <w:t>E. 5.6</w:t>
      </w:r>
    </w:p>
    <w:p>
      <w:r>
        <w:t>En l’espèce, dans son recours, le recourant ne conteste pas qu’une partie de sa clientèle se soit trouvée aux heures et jours mentionnés hors du périmètre autorisé de la terrasse de son établissement. Il allègue toutefois avoir pris les mesures nécessaires. Ainsi, le 4 mai 2023, l’établissement venait d’annoncer à ses clients qu’il devait quitter la terrasse et se rendre à l’intérieur de l’établissement. Tant le personnel affecté à la terrasse que le « chuchoteur » étaient en train d’intervenir au moment du passage du SPM. De même, le 7 mai 2023, l’attroupement sis entre la terrasse d’été et l’établissement était composé, outre de personnes de passage, de clients quittant ou rejoignant l’établissement. Les mesures nécessaires étaient en train d’être prises. ![endif]&gt;![if&gt; Comme vu précédemment, on ignore quelles ont été les premières déclarations de l’intéressé. De surcroît, l’agent qui a rédigé le rapport a précisé ultérieurement par courriel à sa supérieure hiérarchique ne plus se rappeler si l’exploitant avait évoqué, le soir des faits, un déplacement de la clientèle en direction de l’intérieur de l’établissement. L’éventuelle présence d’un « chuchoteur » au moment des faits est un élément important notamment pour déterminer le soin mis par l’exploitant à respecter la législation en vigueur. Or, aucun élément du dossier ne l’établit, sauf à retenir l’absence de dénégation sur ce point de l’autorité intimée. On ignore ainsi s’il était présent au moment du contrôle, et dans l’affirmative à quelles tâches il vaquait et s’il tentait bien de faire respecter la réglementation en vigueur auprès de la clientèle. Il sera rappelé que l’exploitant avait admis une erreur de son « chuchoteur » lors de la première infraction et n’avait pas contesté l’amende. De même, les contrôles semblent coïncider avec les heures de fermeture des établissements rendant les mouvements de foule probables, notamment aux fins de faire respecter les règlements en vigueur. L’impulsion à l’origine du contrôle, à savoir une plainte du voisinage ou une « opération coup de poing », sans être déterminante, pourrait être pertinente dans l’établissement des faits. En conséquence, le dossier est incomplet. Ceci est d’autant plus vrai compte tenu de ce qui suit.</w:t>
      </w:r>
    </w:p>
    <w:p>
      <w:r>
        <w:rPr>
          <w:b/>
        </w:rPr>
        <w:t>E. 6</w:t>
      </w:r>
    </w:p>
    <w:p>
      <w:r>
        <w:t>Le recourant se plaint d’une violation de la LRDBHD. La chambre de céans ne se serait pas encore prononcée sur la question de savoir si un attroupement, temporaire, de personnes sur le trottoir entre la terrasse d’été de l’établissement peut, à lui seul, constituer une violation de l’art. 24 al. 1 LRDBHD. Par ailleurs, la chambre administrative, n’avait analysé la problématique que sous l’angle de la loi dans sa teneur antérieure. La simple présence, temporaire, de l’attroupement sur le trottoir ne pouvait pas avoir causé d’entrave à la sécurité publique et encore moins être imputable au recourant s’agissant de la conséquence exclusive des nouvelles prescriptions horaire et de l’importante influence dans la rue. Il était regrettable que les agents s’évertuent à contrôler les établissements précisément au moment du transit, de la terrasse à l’intérieur, en raison de la fermeture, à des périodes de forte affluence. L’amende devait être annulée.![endif]&gt;![if&gt;</w:t>
      </w:r>
    </w:p>
    <w:p>
      <w:r>
        <w:rPr>
          <w:b/>
        </w:rPr>
        <w:t>E. 6.1</w:t>
      </w:r>
    </w:p>
    <w:p>
      <w:r>
        <w:t>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LRDBHD).![endif]&gt;![if&gt;</w:t>
      </w:r>
    </w:p>
    <w:p>
      <w:r>
        <w:rPr>
          <w:b/>
        </w:rPr>
        <w:t>E. 6.2</w:t>
      </w:r>
    </w:p>
    <w:p>
      <w:r>
        <w:t>Selon l'art. 4 al. 2, 1 ère phrase LRDBHD, la commune du lieu de situation de l'entreprise est compétente pour autoriser l'exploitation des terrasses.![endif]&gt;![if&gt;</w:t>
      </w:r>
    </w:p>
    <w:p>
      <w:r>
        <w:rPr>
          <w:b/>
        </w:rPr>
        <w:t>E. 6.3</w:t>
      </w:r>
    </w:p>
    <w:p>
      <w:r>
        <w:t>Selon l'art. 15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articles 6 ou 7, alinéas 1 et 2 (al. 1). Les terrasses doivent être accessibles aux personnes avec handicap ou à mobilité réduite, à moins que cela n'occasionne des travaux et des coûts disproportionnés (al. 2). Pour des motifs d'ordre public et/ou en cas de violation des conditions d'exploitation visées aux alinéas 1 et 2, les communes sont habilitées à prendre, pour ce qui touche à l'exploitation de la terrasse concernée, les mesures et sanctions prévues par la présente loi, lesquelles sont applicables par analogie (al. 3).![endif]&gt;![if&gt;</w:t>
      </w:r>
    </w:p>
    <w:p>
      <w:r>
        <w:rPr>
          <w:b/>
        </w:rPr>
        <w:t>E. 6.4</w:t>
      </w:r>
    </w:p>
    <w:p>
      <w:r>
        <w:t>Selon l'art. 24 LRDBHD, dont le titre est « maintien de l'ordre et de la tranquillité publique »,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4).![endif]&gt;![if&gt;</w:t>
      </w:r>
    </w:p>
    <w:p>
      <w:r>
        <w:rPr>
          <w:b/>
        </w:rPr>
        <w:t>E. 6.5</w:t>
      </w:r>
    </w:p>
    <w:p>
      <w:r>
        <w:t>Selon l'art. 31 al. 9 LRDBHD, lorsqu’elles sont vendues par des établissements au sens de la LRDBHD, les boissons alcooliques doivent être consommées uniquement dans l’établissement, cas échéant dans le périmètre de la terrasse de ce dernier, sous réserve d’une autorisation au sens de l’art. 7 de la loi sur la remise à titre gratuit et la vente à l’emporter de boissons alcooliques, de produits du tabac et de produits assimilés au tabac, du 17 janvier 2020 (LTGVEAT – I 2 25).![endif]&gt;![if&gt;</w:t>
      </w:r>
    </w:p>
    <w:p>
      <w:r>
        <w:rPr>
          <w:b/>
        </w:rPr>
        <w:t>E. 6.6</w:t>
      </w:r>
    </w:p>
    <w:p>
      <w:r>
        <w:t>Selon l'art. 60 al. 1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4.![endif]&gt;![if&gt;</w:t>
      </w:r>
    </w:p>
    <w:p>
      <w:r>
        <w:rPr>
          <w:b/>
        </w:rPr>
        <w:t>E. 6.7</w:t>
      </w:r>
    </w:p>
    <w:p>
      <w:r>
        <w:t>Selon l'art. 65 al. 1 LRDBHD, en cas d’infraction à la LRDBHD et à ses dispositions d’exécution, ainsi qu’aux conditions des autorisations, le département peut infliger une amende administrative de CHF 300.- à 60'000.- en sus du prononcé de l’une des mesures prévues aux art. 61, 62 et 64, ou encore à la place ou en sus du prononcé de l’une des mesures prévues à l'article 63.![endif]&gt;![if&gt;</w:t>
      </w:r>
    </w:p>
    <w:p>
      <w:r>
        <w:rPr>
          <w:b/>
        </w:rPr>
        <w:t>E. 7</w:t>
      </w:r>
    </w:p>
    <w:p>
      <w:r>
        <w:t>Le recourant fait une comparaison avec la teneur de l’ancien art. 22 de la loi sur la restauration, le débit de boissons et l’hébergement du 17 décembre 1987 (LRDBH - I 2 21), en vigueur jusqu’au 31 décembre 2015, selon lequel « l’exploitant doit veiller au maintien de l’ordre dans son établissement et prendre toutes les mesures utiles à cette fin (al. 1). Il doit exploiter l’établissement de manière à ne pas engendrer d’inconvénients graves pour le voisinage (al. 2) ».![endif]&gt;![if&gt;</w:t>
      </w:r>
    </w:p>
    <w:p>
      <w:r>
        <w:rPr>
          <w:b/>
        </w:rPr>
        <w:t>E. 7.1</w:t>
      </w:r>
    </w:p>
    <w:p>
      <w:r>
        <w:t>Si l’al. 1 a la même teneur que l’art. 24 al. 1 LRDBHD, sous réserve qu’il ne mentionne plus expressément la terrasse, il est exact que si précédemment l’exploitation devait générer des inconvénients graves pour le voisinage, l’adjectif « graves » a été supprimé dans la nouvelle version et qu’en conséquence, des « inconvénients » suffisent.![endif]&gt;![if&gt;</w:t>
      </w:r>
    </w:p>
    <w:p>
      <w:r>
        <w:rPr>
          <w:b/>
        </w:rPr>
        <w:t>E. 7.2</w:t>
      </w:r>
    </w:p>
    <w:p>
      <w:r>
        <w:t>Il ressort des travaux préparatoires, que la nouvelle loi avait notamment pour but de mieux lutter contre les nuisances sonores. Ils relèvent que «  le Conseil d’État étant particulièrement attentif aux diverses problématiques liées à la gestion des nuisances sonores durant la nuit, qui lui ont été rapportées notamment par diverses associations de quartier et qui font également l'objet du rapport de la commission externe d'évaluation des politiques publiques du 12 octobre 2012 (intitulé « La protection contre le bruit dans le canton de Genève ») »,  de nouvelles mesures avaient été adoptées, dont la troisième consistait à « renforcer les obligations des exploitants et propriétaires des établissements en matière de maintien de l'ordre et de la tranquillité publique, en prévoyant notamment que l’exploitant doit veiller au maintien de l’ordre dans son établissement, comprenant cas échéant sa terrasse, et qu’il doit prendre toutes les mesures utiles à cette fin. Il doit en outre exploiter l’établissement de manière à ne pas engendrer d’inconvénients pour le voisinage et, si l’ordre est troublé ou menacé de l’être, que ce soit à l’intérieur de l’établissement ou, s’il l’a constaté, dans ses environs immédiats, il doit faire appel à la police. De plus, en cas de constat de troubles à l'ordre public ou de nuisances réitérés, le département peut exiger du propriétaire ou de l'exploitant qu'il organise un service d'ordre adéquat afin que le maintien de l'ordre soit assuré » (PL 11282 p. 44).![endif]&gt;![if&gt;</w:t>
      </w:r>
    </w:p>
    <w:p>
      <w:r>
        <w:rPr>
          <w:b/>
        </w:rPr>
        <w:t>E. 7.3</w:t>
      </w:r>
    </w:p>
    <w:p>
      <w:r>
        <w:t>Le commentaire par article (art. 26 du PL 11282, devenu art. 24 de la LRDBHD) mentionne que « les alinéas 1 et 2 parlent d’eux-mêmes et n’appellent pas de commentaire particulier. L’alinéa 3 mérite un commentaire s’agissant du devoir de l’exploitant de faire appel à la police en cas de troubles (ou de menaces de troubles) à l’ordre public dans les environs immédiats de l’entreprise. En effet, le texte de cet alinéa prévoit que cette obligation ne s’impose que dans le cas où l’exploitant était en mesure de constater ces troubles ou menaces, étant entendu qu’un exploitant qui n’a pas une vision claire sur l’environnement immédiat de son entreprise ne peut a fortiori pas être tenu pour responsable de ne pas avoir fait appel à la police » (PL 11282, p. 62). ![endif]&gt;![if&gt;</w:t>
      </w:r>
    </w:p>
    <w:p>
      <w:r>
        <w:rPr>
          <w:b/>
        </w:rPr>
        <w:t>E. 7.4</w:t>
      </w:r>
    </w:p>
    <w:p>
      <w:r>
        <w:t>En l’espèce, au vu de la force probante accrue accordée aux rapports des agents assermentés, il est nécessaire que ceux-là soient établis avec soin et précision et se révèlent complets, compte tenu des conséquences importantes qui en découlent. ![endif]&gt;![if&gt; Ceci est d’autant plus vrai qu’en matière de nuisances sonores, non seulement la législation s’est durcie à l’encontre des établissement suite à l’abandon de la notion de gravité, mais que, de jurisprudence constante, les agents de police peuvent, par exemple, dresser un constat d'infraction sur la base de leur appréciation, la loi n'exigeant pas qu'ils aient recours à un engin de mesure ( ATA/1012/2022 du 6 octobre 2022 ; ATA/333/2020 du 7 avril 2020 ; ATA/247/2020 du 3 mars 2020 ; ATA/897/2018 du 4 septembre 2018 consid. 8). De surcroît, l’amende a été infligée au motif que l’exploitant avait servi des boissons alcoolisées à des clients qui se tenaient hors du périmètre autorisé, condition que l’autorité reconnaît ne pas être remplie. Elle indique que le motif de l’amende énoncé dans la décision est « mal formulé » et précise qu’elle allait le modifier, « ce qui n’est en soi pas déterminant ». Selon elle, il n’était pas reproché au recourant d’avoir servi des clients hors du périmètre de la terrasse mais d’avoir laissé ceux-ci consommer leurs boissons à l’extérieur dudit périmètre. Or, contrairement à ce que soutient l’autorité intimée, le motif de l’amende ne peut être a posteriori substitué. Le recours sera en conséquence partiellement admis, la décision querellée sera annulée et le dossier sera renvoyé à l’autorité intimée pour instruction complémentaire et éventuelle nouvelle décision.</w:t>
      </w:r>
    </w:p>
    <w:p>
      <w:r>
        <w:rPr>
          <w:b/>
        </w:rPr>
        <w:t>E. 8</w:t>
      </w:r>
    </w:p>
    <w:p>
      <w:r>
        <w:t>Vu l'issue du litige, il ne sera pas perçu d’émolument (art. 87 al. 1 LPA), et une indemnité de procédure de CHF 500.- sera allouée au recourant, à la charge de la Ville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