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A/282/2006 vom 20. Oktober 2006</w:t>
      </w:r>
    </w:p>
    <w:p>
      <w:r>
        <w:t>GE Cour de justice, 2006-10-20, FR</w:t>
      </w:r>
    </w:p>
    <w:p>
      <w:r>
        <w:rPr>
          <w:b/>
        </w:rPr>
        <w:t xml:space="preserve">Quelle: </w:t>
      </w:r>
      <w:r>
        <w:t>https://mcp.opencaselaw.ch/entscheid/ge_gerichte_A_282_2006</w:t>
      </w:r>
    </w:p>
    <w:p>
      <w:r>
        <w:t>FR: GE_GERICHTE A/282/2006 du 20 octobre 2006</w:t>
      </w:r>
    </w:p>
    <w:p>
      <w:r>
        <w:t>IT: GE_GERICHTE A/282/2006 del 20 ottobre 2006</w:t>
      </w:r>
    </w:p>
    <w:p>
      <w:pPr>
        <w:pStyle w:val="Heading2"/>
      </w:pPr>
      <w:r>
        <w:t>Volltext</w:t>
      </w:r>
    </w:p>
    <w:p>
      <w:r>
        <w:t>Genève Cour de justice (Cour de droit public) Chambre des assurances sociales 20.10.2006 A/282/2006</w:t>
      </w:r>
    </w:p>
    <w:p>
      <w:r>
        <w:t>A/282/2006 ATAS/901/2006 du 20.10.2006 ( LAA ) , ACCORD RÉPUBLIQUE ET CANTON DE GENÈVE POUVOIR JUDICIAIRE A/282/2006 ATAS/901/2006 ARRET DU TRIBUNAL CANTONAL DES ASSURANCES SOCIALES Chambre 2 du 20 octobre 2006 En la cause Madame M___________, domiciliée , 1227 CAROUGE, comparant avec élection de domicile en l'étude de Maître POGGIA Mauro recourante contre SUVA, CAISSE NATIONALE SUISSE D'ASSURANCE EN CAS D'ACCIDENTS, Fluhmattstrasse 1, 6002 LUCERNE Intimée Vu le recours, la réponse, et les pièces au dossier ; Vu les audiences de comparution personnelle des parties et comparution des mandataires des 4 juillet et 5 septembre 2006; Vu l’accord intervenu entre les parties, et la transaction communiquée au Tribunal par les parties; PAR CES MOTIFS, LE TRIBUNAL CANTONAL DES ASSURANCES SOCIALES Statuant d’accord entre les parties (conformément à l’art. 56 W LOJ) Donne acte à la SUVA de ce qu'elle accorde une remise totaleà Madame M___________ . Prend acte du retrait du recours.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