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A/2826/2022 vom 4. Oktober 2022</w:t>
      </w:r>
    </w:p>
    <w:p>
      <w:r>
        <w:t>GE Cour de justice, 2022-10-04, FR</w:t>
      </w:r>
    </w:p>
    <w:p>
      <w:r>
        <w:rPr>
          <w:b/>
        </w:rPr>
        <w:t xml:space="preserve">Quelle: </w:t>
      </w:r>
      <w:r>
        <w:t>https://mcp.opencaselaw.ch/entscheid/ge_gerichte_A_2826_2022</w:t>
      </w:r>
    </w:p>
    <w:p>
      <w:r>
        <w:t>FR: GE_GERICHTE A/2826/2022 du 4 octobre 2022</w:t>
      </w:r>
    </w:p>
    <w:p>
      <w:r>
        <w:t>IT: GE_GERICHTE A/2826/2022 del 4 ottobre 2022</w:t>
      </w:r>
    </w:p>
    <w:p>
      <w:pPr>
        <w:pStyle w:val="Heading2"/>
      </w:pPr>
      <w:r>
        <w:t>Erwägungen</w:t>
      </w:r>
    </w:p>
    <w:p>
      <w:r>
        <w:rPr>
          <w:b/>
        </w:rPr>
        <w:t>E. 4</w:t>
      </w:r>
    </w:p>
    <w:p>
      <w:r>
        <w:t>ème section dans la cause Monsieur A______ contre ADMINISTRATION FISCALE CANTONALE _________ Recours contre le jugement du Tribunal administratif de première instance du 15 août 2022 ( JTAPI/827/2022 ) EN FAIT 1) Par jugement du 15 août 2022, le Tribunal administratif de première instance (ci-après : TAPI) a déclaré irrecevable le recours formé par Monsieur A______ le 4 juillet 2022 contre la décision sur réclamation rendue le 31 mai 2022 par l’administration fiscale cantonale (ci-après : AFC-GE) concernant l’année fiscale 2018.![endif]&gt;![if&gt; L’avance de frais n’avait été que partiellement versée dans le délai imparti. La somme payée était de CHF 600.-, alors que l’avance de frais réclamée se montait à CHF 700.-. 2) Par acte expédié le 15 septembre 2022 à la chambre administrative de la Cour de justice, M. A______ a recouru contre ce jugement. Il avait utilisé le code QR pour procéder au paiement de l’avance de frais. Une erreur de saisie avait eu lieu, qui n’aurait pas pu se produire avec un bulletin de versement. Il estimait que le TAPI aurait dû lui signaler cette erreur et lui impartir un délai pour verser les CHF 100.- manquants.![endif]&gt;![if&gt; 3) L’AFC-GE n’a pas été invitée à se déterminer sur le recours.![endif]&gt;![if&gt; 4) Par courrier du 22 septembre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l’irrecevabilité du recours prononcée du fait que le montant de l’avance de frais n’a pas été versé dans son intégralité.![endif]&gt;![if&gt;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 ATA/1043/2021 du 5 octobre 2021 consid. 3b ; ATA/184/2019 du 26 février 2019 consid. 3c). b.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Il en va ainsi lorsque la violation d’une règle de forme de peu d’importance entraîne une sanction grave et disproportionnée, telle par exemple une décision d’irrecevabilité (ATF 133 V 402 consid. 3.3 ; arrêt du Tribunal fédéral 2C_328/2014 du 8 mai 2014 consid. 4.1 ; Pierre MOOR/Étienne POLTIER, Droit administratif, vol. 2, 3 ème éd., 2011, p. 261 n. 2.2.4.6 et les références citées). c. En l’espèce, il n’est pas contesté qu’un montant insuffisant a été versé, à titre d’avance de frais, sur le compte du TAPI. Le recourant invoque un problème de saisie lié au nouveau système de paiement utilisant un code QR. Il appartient, en principe, au justiciable de s’assurer que l’intégralité de l’avance de frais est versée dans le délai imparti par la juge. Il est constant que les bulletins de versement comportaient l’indication imprimée par les services financiers du Pouvoir judiciaire du montant à payer. De ce fait, un paiement effectué à la Poste ne pouvait, par erreur, être insuffisant. L’introduction des factures avec code QR, notamment pour le paiement de l’avance de frais, est relativement récente. La question de savoir si l’erreur s’est en l’espèce produite « automatiquement », au moment du scannage du code QR, souffrira de rester indécise. Compte tenu du fait que cette manière de procéder aux paiements est récente et qu’in casu la quasi totalité de l’avance de frais a été versée dans le délai imparti à cet effet, le prononcé de l’irrecevabilité du recours, sans même impartir au recourant un bref délai, pour se déterminer à cet égard ou lui permettre de s’acquitter du montant restant, relève d’un formalisme excessif. Le recours sera ainsi admis et la cause renvoyée au TAPI, afin qu’il impartisse un bref délai au recourant pour s’acquitter de la somme de CHF 100.- et se prononce, en cas de paiement dans le délai imparti, sur les autres conditions de recevabilité et, le cas échéant, les mérites du recours formé devant lui. 3) Vu l’issue du litige, il ne sera pas perçu d’émolument et une indemnité de procédure de CHF 500.- sera allouée au recourant, à la charge du Pouvoir judiciaire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