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A/2823/2020 vom 15. Februar 2022</w:t>
      </w:r>
    </w:p>
    <w:p>
      <w:r>
        <w:t>GE Cour de justice, 2022-02-15, FR</w:t>
      </w:r>
    </w:p>
    <w:p>
      <w:r>
        <w:rPr>
          <w:b/>
        </w:rPr>
        <w:t xml:space="preserve">Quelle: </w:t>
      </w:r>
      <w:r>
        <w:t>https://mcp.opencaselaw.ch/entscheid/ge_gerichte_A_2823_2020</w:t>
      </w:r>
    </w:p>
    <w:p>
      <w:r>
        <w:t>FR: GE_GERICHTE A/2823/2020 du 15 février 2022</w:t>
      </w:r>
    </w:p>
    <w:p>
      <w:r>
        <w:t>IT: GE_GERICHTE A/2823/2020 del 15 febbraio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 er janvier 2021 est entrée en vigueur la modification du 21 juin 2019 de la LPGA. Toutefois, dans la mesure où le recours était, au 1 er janvier 2021, pendant devant la chambre de céans, il reste soumis à l'ancien droit (cf. art. 82a LPGA ; RO 2020 5137 ; FF 2018 1597 ; erratum de la Commission de rédaction de l’Assemblée fédérale du 19 mai 2021, publié le 18 juin 2021 in RO 2021 358).</w:t>
      </w:r>
    </w:p>
    <w:p>
      <w:r>
        <w:rPr>
          <w:b/>
        </w:rPr>
        <w:t>E. 4</w:t>
      </w:r>
    </w:p>
    <w:p>
      <w:r>
        <w:t>Le 1 er janvier 2017 est entrée en vigueur la modification du 25 septembre 2015 de la LAA. Dans la mesure où l'accident est survenu après cette date, le droit du recourant aux prestations d'assurance est soumis au nouveau droit (cf. dispositions transitoires relatives à la modification du 25 septembre 2015 ; arrêt du Tribunal fédéral 8C_662/2016 du 23 mai 2017 consid. 2.2). Les dispositions légales seront citées ci-après dans leur teneur en vigueur à compter du 1 er janvier 2017.</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le droit du recourant aux prestations d'assurance-accidents au-delà du 13 janvier 2020, en particulier sur le lien de causalité entre les troubles présents à cette date et l'événement du 9 janvier 2019.</w:t>
      </w:r>
    </w:p>
    <w:p>
      <w:r>
        <w:rPr>
          <w:b/>
        </w:rPr>
        <w:t>E. 7.1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7.2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consid. 3b, p. 408). Il convient en principe d'en rechercher l'étiologie et de vérifier, sur cette base, l'existence du rapport de causalité avec l'événement assuré.</w:t>
      </w:r>
    </w:p>
    <w:p>
      <w:r>
        <w:rPr>
          <w:b/>
        </w:rPr>
        <w:t>E. 8</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 (RAMA 1994 n° U 206 consid. 3b, p. 328 ; RAMA 1992 n° U 142 consid. 4b, p. 75).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ATF 125 V 195 consid. 2 ; RAMA 2000 n° U 363, p. 46).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consid. 4b, p. 75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S’agissant de l’aggravation d’un état antérieur dégénératif au niveau de la colonne vertébrale, le statu quo sine est, dans la règle, atteint après six ou neuf mois, mais au plus tard après un an (arrêt du Tribunal fédéral 8C_508/2008 du 22 octobre 2008 consid.4.2).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Compte tenu de ce qui précède, la jurisprudence distingue les cas suivants. - Une hernie discale peut être considérée comme étant due principalement à un accident, lorsque les critères suivants sont remplis : traumatisme important sur le rachis en mesure de déchirer un disque sain, relation temporelle étroite avec apparition immédiate après l'accident des symptômes de la hernie discale (syndrome vertébral ou radiculaire), anamnèse pré-traumatique vierge de tous symptômes, premières radiographies après l'accident sans aucune image d'altération dégénérative au niveau du segment concerné (arrêt du Tribunal fédéral 8C_373/2013 du 11 mars 2014 consid. 3.3 ; arrêt du Tribunal fédéral des assurances U 179/03 du 7 juillet 2004 consid. 4.4.2 ; RAMA 2000 n° U 378 consid. 3, p. 190), étant précisé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(arrêt du Tribunal fédéral des assurances U 441/04 du 13 juin 2005 consid. 3.1 ; arrêt du Tribunal fédéral des assurances U 332/03 du 3 janvier 2005 consid. 2). - Les critères précités sont également applicables en cas d'aggravation d'un état dégénératif préexistant, de sorte qu'un accident n'est qu'exceptionnellement à l'origine d'une hernie discale, même en présence d'un état dégénératif antérieur, et ce, uniquement lorsque ledit accident est également en mesure de blesser un disque sain (arrêt du Tribunal fédéral des assurances U 441/04 du 13 juin 2005 consid. 3.1 ; arrêt du Tribunal fédéral des assurances U 163/05 du 3 octobre 2005 consid. 3.1). Dans un arrêt plus récent, le Tribunal fédéral semble avoir nuancé ce qui précède, en considérant que l'accident en question (véhicule à l'arrêt percuté à l'arrière par un camion) n'était pas de nature à entraîner en soi une hernie discale, sauf si le disque atteint était préalablement dégénéré. Dans un tel cas, l'événement accidentel avait produit soit un étirement radiculaire sur une hernie discale préexistante, soit l'extrusion de matériel discal d'un disque préalablement dégénéré. Le Tribunal fédéral a ainsi retenu que la hernie discale avait été déclenchée par l'accident (arrêt du Tribunal fédéral 8C_1003/2010 du 22 novembre 2011). En tout état,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(arrêt du Tribunal fédéral des assurances U 179/03 du 7 juillet 2004 consid. 4.4.2). - Si la hernie discale est seulement décompensée, mais pas provoquée par l'accident, l'assurance-accidents prend en charge le syndrome douloureux lié à l'événement accidentel (voir notamment RAMA 2000 n° U 378 consid. 3, p. 190 ; arrêt du Tribunal fédéral 8C_373/2013 du 11 mars 2014 consid. 3.3). Dans un tel cas, la preuve médicale de la causalité naturelle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 voir également arrêt du Tribunal fédéral des assurances U 60/02 du 18 septembre 2002).</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10</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consid. 1.5.2, p. 74 ; arrêt du Tribunal fédéral des assurances U 80/05 du 18 novembre 2005 consid.1.1).</w:t>
      </w:r>
    </w:p>
    <w:p>
      <w:r>
        <w:rPr>
          <w:b/>
        </w:rPr>
        <w:t>E. 11.1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11.2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11.3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11.4</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w:t>
      </w:r>
    </w:p>
    <w:p>
      <w:r>
        <w:rPr>
          <w:b/>
        </w:rPr>
        <w:t>E. 11.5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consid. 3d, p. 346).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11.6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consid. 4, p. 220).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consid. 1, p. 327 et les références). Plus le temps écoulé entre l’accident et la manifestation de l'affection est long, plus les exigences quant à la preuve, au degré de la vraisemblance prépondérante du rapport de causalité naturelle, doivent être sévères (SVR 2016 n° UV consid. 2.2.2, p. 55 ; cf. également arrêt du Tribunal fédéral 17 du 3 mai 2018 consid. 4.2).</w:t>
      </w:r>
    </w:p>
    <w:p>
      <w:r>
        <w:rPr>
          <w:b/>
        </w:rPr>
        <w:t>E. 14</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consid. 4, p. 240 ; arrêt du Tribunal fédéral des assurances I 751/03 du 19 mars 2004 consid. 3.3).</w:t>
      </w:r>
    </w:p>
    <w:p>
      <w:r>
        <w:rPr>
          <w:b/>
        </w:rPr>
        <w:t>E. 15.1</w:t>
      </w:r>
    </w:p>
    <w:p>
      <w:r>
        <w:t>En l'espèce, dans sa décision du 6 janvier 2020, confirmée sur opposition le 29 juillet 2020, l'intimée met un terme à ses prestations d'assurance avec effet au 13 janvier 2020, estimant que l'état de santé du recourant, tel qu'il aurait été sans l'accident, peut être considéré comme atteint ( statu quo sine ). Elle se fonde sur les rapports d'appréciation du Dr H______, puis de la Dresse L______.</w:t>
      </w:r>
    </w:p>
    <w:p>
      <w:r>
        <w:rPr>
          <w:b/>
        </w:rPr>
        <w:t>E. 15.2</w:t>
      </w:r>
    </w:p>
    <w:p>
      <w:r>
        <w:t>Le recourant conteste cette position, faisant valoir que la situation médicale n'est pas claire et qu'elle nécessite une expertise judiciaire. Il se fonde sur l'avis de son médecin traitant, le Dr I______, qui estime que ses symptômes sont directement liés à l'accident survenu en janvier 2019.</w:t>
      </w:r>
    </w:p>
    <w:p>
      <w:r>
        <w:rPr>
          <w:b/>
        </w:rPr>
        <w:t>E. 16</w:t>
      </w:r>
    </w:p>
    <w:p>
      <w:r>
        <w:t>Il convient donc d'examiner la question de la causalité des troubles présentés par le recourant. En l'occurrence, le 9 janvier 2019, alors qu'il se promenait, le recourant a chuté en arrière, de sa hauteur dans la neige, avec hyper-extension de la nuque, et a ressenti des douleurs cervico-brachiales avec irradiation dans le bras droit. Il a consulté le Dr C______ le 16 janvier 2019 (cf. rapport du 16 janvier 2019), puis le Dr E______ le 28 janvier 2019 (cf. rapport du 28 janvier 2019). Les médecins ayant examiné le recourant après cet accident s'accordent pour dire que le recourant présentait alors un trouble du rachis cervical associé à une hernie discale C6-C7 (cf. rapports des 16, 22 et 28 janvier 2019). Selon l'IRM du 22 janvier 2019, les corps vertébraux étaient d'aspect morphologiquement normal, aucun tassement ou glissement discal, ni œdème en territoire spongieux n'est constaté, seule la hernie discale latérale droite C6-C7, avec minime composante foraminale homolatérale et conflit radiculaire C7 et C8 homolatéral, était mise en évidence. S'agissant des hypothèses émises par le Dr K______, à savoir un trouble du plexus, de la racine C7/C8 et du nerf cubital, rien n'indique, que celui-ci aurait été provoqué par l'accident, d'autant plus que le recourant n'a jamais spécifiquement fait valoir des plaintes en ce sens, ni au moment de la chute, ni par la suite et que rien de tel ne ressort des rapports initiaux. À cet égard d'ailleurs, la Dresse L______ expose de manière convaincante qu'au vu de l'état presque asymptomatique en août 2019 et de la présence de lésions dégénératives au niveau de la colonne cervicale, un bilan par électroneuromyogramme – lequel n'avait d'ailleurs pas été jugé utile par les Drs E______ et C______ dans la phase aiguë post-traumatique – à plus de deux ans de l'événement, n'était pas indiqué et ne donnerait pas d'informations concernant la causalité. Elle précise qu'un tel examen pourrait entretemps être même altéré par une compression foraminale chronique liée à la hernie discale. Selon elle, une IRM du plexus pourrait également être faite pour exclure une atteinte à ce niveau, mais l'absence de plaintes en faveur d'une atteinte du plexus et la distance de l'événement initial nuançaient la valeur probante d'un tel bilan. Force est donc de constater que les troubles présentés par le recourant à la suite de son accident, soit des troubles du rachis cervical, étaient associés à une hernie discale C6-C7. Le Dr H______ et la Dresse L______ considèrent que la hernie est d'origine dégénérative et qu'elle a été déstabilisée de façon temporaire par l'événement du 9 janvier 2019. La chambre de céans relève que si les appréciations du Dr H______ sont lacunaires et peu fouillées, les explications de la Dresse L______ sont, quant à elles, détaillées et convaincantes quant à l'origine de la hernie. Son avis, à l'instar de celui du Dr H______, repose sur un diagnostic précis, soit une irritation radiculaire, probablement en C7 à droite, possiblement favorisée par la sténose foraminale, liée surtout à la hernie discale C6-C7 droite, lequel est cohérent et fondé au regard de l'examen IRM du 7 novembre 2019. La spécialiste relève en particulier que les troubles dégénératifs de la colonne cervicale – détaillés dans ledit rapport d'IRM – étaient en réalité déjà visibles sur l'IRM initiale du 22 janvier 2019 et, qu'à la suite du traitement initié par le Dr E______, la symptomatologie du recourant avait nettement régressé, puisqu'il était presque asymptomatique jusqu'à début octobre 2019. Son avis est conforme aux observations faites en avril et en septembre 2019 par le Dr E______. Du point de vue neurochirurgical, la Dresse L______ explique que le bilan du Dr E______, qui décrit que le recourant était quasi asymptomatique à sept mois de l'événement initial, est très cohérent avec la clinique d'une irritation radiculaire C7 dans le contexte de la présence d'une petite hernie discale dégénérative lors de l'événement. Pour ces raisons, elle considère que la suite du traitement en octobre 2019, avec une deuxième IRM, dix mois après l'événement initial et dans le contexte d'une hernie discale C6-C7 bien visible, stable et de localisation pré- et intra-foraminale droite, concerne, au degré de la vraisemblance prépondérante, des troubles dégénératifs de la colonne cervicale. La chambre de céans relève en outre que le recourant a présenté, déjà avant l'événement, une sensibilité dans la zone des cervicales et du bras droit (cf. rapport du 28 janvier 2019) et que l'événement traumatique a été relativement modeste, puisque le recourant a chuté en arrière dans la neige, certes avec hyperextension de la nuque, mais de sa propre hauteur (cf. rapports des 16 janvier et 28 janvier 2019). Pour qu'une hernie discale puisse être considérée comme étant due principalement à un accident, des conditions strictes sont exigées par la doctrine médicale, dont une anamnèse pré-traumatique vierge de tout symptôme et un traumatisme important sur le rachis en mesure de déchirer un disque sain, ce qui fait défaut in casu. Compte tenu de ce qui précède, l'avis de la Dresse L______ n'apparaît pas critiquable. Il n'existe enfin pas d'avis au dossier propre à le remettre en cause. L'appréciation de la Dresse L______ doit dès lors se voir reconnaître une pleine valeur probante, au contraire de l'avis du médecin généraliste du recourant, qui n'a pas exposé pourquoi les lésions seraient d'origine traumatique, ni n'a illustré ses propos au regard des conditions strictes exigées par la doctrine médicale pour retenir une hernie d'origine traumatique dans le cadre d'une chute, telle que celle subie par le recourant, étant encore précisé que les autres médecins traitants ne se sont pas prononcés en faveur de l'origine traumatique ou dégénérative de la hernie. En outre, selon l'expérience médicale, la lésion isolée d'un disque intervertébral due à un accident peut uniquement être provoquée par un effort purement axial de la colonne vertébrale et non par des mouvements de rotation, d'hyperextension ou d'hyperflexion (arrêt du Tribunal fédéral des assurances U 441/04 du 13 juin 2005 consid. 3.1 ; arrêt du Tribunal fédéral des assurances U 332/03 du 3 janvier 2005 consid. 2), ce qui n'est pas le cas en l'espèce. Il sied encore de rappeler que, selon la jurisprudence, ce n'est que lorsque la radiographie met en évidence un tassement subit des vertèbres ou l'apparition ou l'agrandissement de lésions après un traumatisme, que l'on peut admettre une aggravation significative et donc durable d'une affection dégénérative préexistante de la colonne vertébrale (arrêt du Tribunal fédéral des assurances U 179/03 du 7 juillet 2004 consid. 4.4.2), ce qui n'est pas davantage le cas de l'IRM du 22 janvier 2019. Au vu de ce qui précède, il sied de retenir, sur la base de l'avis de la Dresse L______, au degré de la vraisemblance prépondérante, que la hernie discale a été décompensée, et non pas provoquée par l'événement du 9 janvier 2019, de sorte que la présomption jurisprudentielle s'applique. La décision litigieuse, en tant qu'elle se fonde sur l'avis médical d'une spécialiste dont la valeur probante a été reconnue ci-avant et qu'elle est conforme à la jurisprudence applicable en la matière, ne prête pas le flanc à la critique. Le recourant a requis la mise en œuvre d’une expertise judiciaire. Cette mesure d'instruction ne s’avère pas pertinente au vu de ce qui précède, de sorte que la chambre de céans n’y donnera pas suite, par appréciation anticipée des preuves (ATF 130 II 425 consid. 2.1). Il convient de rappeler que, dans la procédure d’octroi de prestations d’assurances sociales, il n’existe un droit formel à la mise en œuvre d’une expertise médicale qu’en cas de doutes quant à la fiabilité et la pertinence des constatations des médecins internes à l’assurance (ATF 135 V 465 consid. 4), ce qui n’est pas le cas en l'espèce. L'on constatera encore que l'intimée a mis un terme à ses prestations un an après la survenance de l'événement, de sorte qu'elle a appliqué le délai maximum prévu par la présomption jurisprudentielle, favorablement au recourant. Eu égard à ce qui précède, la décision litigieuse, par laquelle l’intimée a mis un terme à ses prestations au-delà du 13 janvier 2020 en retenant que les troubles présentés par le recourant n’étaient plus en rapport de causalité naturelle avec l’accident du 9 janvier 2019, ne peut qu’être confirmée.</w:t>
      </w:r>
    </w:p>
    <w:p>
      <w:r>
        <w:rPr>
          <w:b/>
        </w:rPr>
        <w:t>E. 17</w:t>
      </w:r>
    </w:p>
    <w:p>
      <w:r>
        <w:t>Le recours sera rejeté.</w:t>
      </w:r>
    </w:p>
    <w:p>
      <w:r>
        <w:rPr>
          <w:b/>
        </w:rPr>
        <w:t>E. 18</w:t>
      </w:r>
    </w:p>
    <w:p>
      <w:r>
        <w:t>Pour le surplus,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