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A/2819/2019 vom 17. März 2020</w:t>
      </w:r>
    </w:p>
    <w:p>
      <w:r>
        <w:t>GE Cour de justice, 2020-03-17, FR</w:t>
      </w:r>
    </w:p>
    <w:p>
      <w:r>
        <w:rPr>
          <w:b/>
        </w:rPr>
        <w:t xml:space="preserve">Quelle: </w:t>
      </w:r>
      <w:r>
        <w:t>https://mcp.opencaselaw.ch/entscheid/ge_gerichte_A_2819_2019</w:t>
      </w:r>
    </w:p>
    <w:p>
      <w:r>
        <w:t>FR: GE_GERICHTE A/2819/2019 du 17 mars 2020</w:t>
      </w:r>
    </w:p>
    <w:p>
      <w:r>
        <w:t>IT: GE_GERICHTE A/2819/2019 del 17 marzo 2020</w:t>
      </w:r>
    </w:p>
    <w:p>
      <w:pPr>
        <w:pStyle w:val="Heading2"/>
      </w:pPr>
      <w:r>
        <w:t>Erwägungen</w:t>
      </w:r>
    </w:p>
    <w:p>
      <w:r>
        <w:rPr>
          <w:b/>
        </w:rPr>
        <w:t>E. 9</w:t>
      </w:r>
    </w:p>
    <w:p>
      <w:r>
        <w:t>ème Chambre En la cause A______, enfant mineur, soit pour elle ses parents, Madame B______ et Monsieur C______, domiciliés à TROINEX recourante contre OFFICE DE L'ASSURANCE-INVALIDITÉ DU CANTON DE GENÈVE, sis rue des Gares 12, GENÈVE intimé EN FAIT 1.        Madame B______ et Monsieur C______ sont les parents d'A______  (ci-après : l'assurée), née le ______ 2018. 2.        Le 4 avril 2018, l'assurée a été reçue en consultation au service de chirurgie pédiatrique des Hôpitaux universitaires de Genève (ci-après : HUG) en raison d'une suspicion de malformation anorectale. 3.        Le 2 mai 2018, l'assurée a été examinée par le docteur D______, médecin chef de clinique du service de chirurgie pédiatrique des HUG. Dans une lettre de consultation de chirurgie pédiatrique du 16 mai 2018, il a indiqué que l'assurée présentait après la naissance un anus antéposé avec un périnéal groove à une distance d'à peu près 7 à 8 mm de l'extrémité postérieure de la fourchette vulvaire. Il avait informé les parents de l'indication d'une stimulation de l'appareil sphinctérien ainsi qu'un éventuel ASARP ( Anterior Sagittal Anorectoplasty ). L'intervention serait effectuée par le docteur E______, médecin adjoint du service de chirurgie pédiatrique des HUG. 4.        Le 8 juin 2018, l'assurée a été examinée par les Drs D______ et E______. Dans leur lettre de consultation de chirurgie pédiatrique du 26 juin 2018, ils ont confirmé l'indication à une intervention sous anesthésie générale avec stimulation de l'appareil sphinctérien ainsi qu'un éventuel ASARP. 5.        Le 3 juillet 2018, l'assurée a subi une intervention chirurgicale au service de chirurgie pédiatrique des HUG sous la forme d'une vaginoscopie, une stimulation anale ainsi qu'une dilatation anale. 6.        Dans leur lettre de sortie du 4 juillet 2018, les Drs D______, E______, et F______, médecin interne, ont posé le diagnostic principal d'antéposition de l'anus. La stimulation anale au bloc opératoire sous anesthésie générale avait mis en évidence un anus presque complètement entouré par le sphincter. Seule la partie entre l'anus et l'extrémité postérieure de la fourchette vulvaire ne montrait pas de contraction à la stimulation. Les suites postopératoires immédiates étaient sans complication. 7.        Dans leur compte-rendu opératoire du 19 juillet 2018, les Drs D______ et E______ ont précisé avoir renoncé à l'anorectoplastie « vu que le pronostic était très bon avec une continence prévue à quasiment 100 % des cas et un risque de constipation qui pourrait être traité de manière conservatoire ». 8.        Le 19 septembre 2018, le Dr E______ a indiqué avoir examiné l'assurée le 7 septembre 2018. Lors de la consultation, il avait constaté un « joli muscle autour de l'anus, même si les distances entre l'anus et le vagin étaient courts ». Il a précisé que l'assurée allait très bien et qu'il n'y avait aucun signe de constipation. Chirurgicalement, il ne pouvait pas améliorer cette situation, étant précisé qu'il y avait un risque de constipation. 9.        Le 10 décembre 2018, les parents de l'assurée ont déposé une demande de prestations pour leur fille auprès de l'office de l'assurance-invalidité du canton de Genève (ci-après : OAI) tendant à la prise en charge de mesures médicales en cas d'infirmité congénitale. Ils ont indiqué que leur fille était atteinte, depuis sa naissance, d'atrésie et sténose congénitales de l'estomac, de l'intestin, du rectum ou de l'anus. 10.    Le 18 février 2019, le Dr E______ a rempli un rapport médical de l'assurance-invalidité (AI) posant le diagnostic de malformation anorectale, selon l'ordonnance concernant les infirmités congénitales (ci-après : OIC), chiffre 274. 11.    Dans un avis médical du 6 mai 2019, la doctoresse G______, spécialiste FMH en pédiatrie, du service médical régional de l'assurance-invalidité (ci-après : SMR), a considéré que l'assurée ne présentait ni atrésie ni sténose congénitale de l'anus dans le sens de l'OIC 274. Ce faisant, la doctoresse s'est fondée sur la précision de diagnostic fournie par les médecins des HUG, le bon pronostic retenu par ces derniers et l'absence d'anorectoplastie. 12.    Par projet de décision du 23 mai 2019, confirmé par décision du 11 juillet 2019, l'OAI a rejeté la demande de mesures médicales tant pour l'infirmité congénitale que pour l'hospitalisation de l'assurée du 3 au 4 juillet 2018. Le dossier médical ne permettait pas de conclure à l'existence d'une infirmité congénitale. 13.    Le 30 juillet 2019, le Dr E______ a recouru contre la décision du 11 juillet 2019, au motif qu'il s'agissait, à son sens, d'une infirmité congénitale OIC 274. Cette infirmité congénitale n'avait certes pas donné lieu à une correction chirurgicale mais avait nécessité un examen sous anesthésie générale avec stimulation, afin de déterminer si l'assurée avait besoin d'un PSARP ( Posterior Sagittal Anorectoplasty ). Il a précisé que les patientes souffrant d'anus antéposé couraient un haut risque de constipation et de rupture totale lors d'un accouchement. 14.    Par pli du 2 août 2019, la chambre de céans a informé les parents de l'assurée que le courrier du Dr E______ du 11 juillet 2019 avait été enregistré sous le numéro de cause A/2819/2019 et leur a demandé de bien vouloir justifier les pouvoirs du Dr E______ par une procuration écrite. 15.    Le 3 août 2019, l'assurée, représentée par ses parents, a recouru contre la décision de refus de mesures médicales du 11 juillet 2019. Le 12 août 2019, les parents de l'assurée ont précisé que leur recours avait été formé en leur nom, le Dr E______ ne disposant pas des pouvoirs de représentation. 16.    Par réponse du 28 août 2019, l'OAI a conclu au rejet du recours. L'assurance-invalidité ne pouvait octroyer des mesures médicales nécessaires au traitement des infirmités congénitales que s'il s'agissait d'infirmités congénitales figurant dans l'annexe de l'OIC ou désignées comme telles par le Département fédéral de l'intérieur. L'OIC mentionnait les cas d'atrésie et sténose congénitales. L'atrésie décrivait généralement une malformation congénitale menant à une anomalie anatomique qui se caractérise par la fermeture complète ou non d'un orifice ou d'un conduit d'un organisme, alors que la sténose était une modification anatomique qui se traduit par un rétrécissement d'une structure, comme un canal, un tube ou un vaisseau par exemple. En l'occurrence, les éléments du dossier ne permettaient pas de conclure à l'existence d'une sténose ou d'une atrésie congénitale de l'anus, bien qu'une malformation ait été existante à la naissance. La liste des infirmités congénitales étant exhaustive, la malformation présente dans le cas de l'assurée ne pouvait pas être prise en charge par l'OAI. 17.    Invités à se déterminer, les parents de l'assurée n'ont pas déposé d'observations dans le délai imparti à cet effet. 18.    Une audience d'enquêtes et de comparution personnelles des parties s'est tenue le 6 mars 2020. Entendu comme témoin, le Dr E______ a confirmé que l'assurée présentait, depuis la naissance, une malformation anorectale. D'après le médecin, un patient sur 5'000 présentait à la naissance une telle malformation et qu'il pouvait y avoir de grandes variations à cet égard, étant précisé que l'élément important était de comprendre si le sphincter entourait l'anus. Dans le cas d'A______, il l'entourait à 75 %. La distance entre le vagin et l'anus était courte, ce qui impliquait des risques de constipation. Chirurgicalement, il n'était pas possible d'améliorer la situation, étant précisé que le sphincter était composé de nerfs et qu'il n'était pas possible de le toucher sans créer de nouvelles complications. Dans ce genre de cas, les patients nécessitaient des laxatifs presque toute leur vie et pouvaient rencontrer des difficultés en cas de grossesse et d'accouchement. Il pouvait arriver lors d'un accouchement que la patiente souffre d'une rupture totale, de sorte que certains gynécologues recommandaient des césariennes. Le témoin a également indiqué que le terme d'« atrésie » n'était pas utilisé dans le langage médical pour ce genre de situation. Les médecins employaient plutôt le terme de « malformation anectorale ». Il a indiqué être d'accord avec la définition proposée par l'OAI dans sa réponse du 28 août 2019, avant d'ajouter avoir « pu constater cela chez A______, étant précisé qu'il s'agit d'une ouverture mal placée ». Il en allait de même de la définition de la sténose proposée par l'OAI, qui était absente dans le cas d'A______. D'après le médecin, au vu de l'état de santé actuel de l'assurée, son atteinte n'entraînerait probablement pas d'incapacité de travail. Lors de la comparution personnelle des parties, la mère de l'assurée a précisé qu'à la suite de la dernière consultation avec le Dr E______ en septembre 2019, A______ avait été suivie par la Dresse H______, gastroentérologue pédiatrique ainsi que par son pédiatre, le Dr I______. Les deux médecins avaient prescrit des laxatifs dès la fin de l'allaitement. A______ était suivie tous les trois mois en raison de sa malformation congénitale et de ses problèmes de constipation. Elle a ajouté avoir formé la demande de prestations AI sur recommandation des médecins des HUG, dont le Dr E______. La cause a été gardée à juger à l'issue de l'audience.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Selon l'art. 9 al. 1 de la loi sur la procédure administrative du 12 septembre 1985 [LPA- RS/GE -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Dans le cadre d'un litige portant sur l'existence ou non d'une atteinte à la santé à caractère invalidant, la jurisprudence constante de la chambre céans admet le médecin traitant comme mandataire professionnellement qualifié au sens de l'art. 9 al. 1 LPA (cf. ATAS/159/2015 ; ATAS/594/2014 ; ATAS/758/2011 ). Sur demande, le représentant doit justifier ses pouvoirs par une procuration écrite (art. 9 al. 2 LPA). b. En l'occurrence, les parents de la recourante ont informé la chambre de céans qu'ils n'avaient pas octroyé de procuration en faveur du Dr E______. Faute de procuration l'autorisant à représenter l'assurée, ce dernier ne peut se voir reconnaître la qualité de représentant, de sorte que le présent arrêt ne lui sera pas notifié. En revanche, dans la mesure où les parents de l'assurée agissent en tant que représentants légaux, ils sont légitimés à recourir contre la décision entreprise. 3.        Interjeté dans le délai et la forme prévus par la loi, le recours est recevable (art. 56 et 60 LPGA ; art. 89B LPA). 4.        Le litige consiste à examiner si la recourante a droit à des mesures médicales, singulièrement si elle souffre d'une infirmité congénitale. a. 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Les mesures médicales accordées conformément à l'art. 13 LAI doivent tendre, en principe, à soigner l'infirmité congénitale elle-même. La liste des infirmités congénitales annexée à l'ordonnance du 9 décembre 1985 concernant les infirmités congénitales (OIC ; RS 831.232.21)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 congénitales au sens de la LAI ; arrêt du Tribunal fédéral I 544/97 du 14 janvier 1999 consid. 2b et les références, in VSI 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p. 30 ; voir également arrêts du Tribunal fédéral 9C_817/2009 du 14 avril 2010 consid. 3.2 ; I 64/01 du 20 février 2002 consid. 4a). Par ailleurs, dans la mesure où le Département fédéral de l'intérieur peut corriger la liste à bref délai en y ajoutant des infirmités congénitales évidentes (art. 1 al. 2 2 ème phr. OIC), le système mis en place permet de tenir raisonnablement compte des progrès de la science médicale (arrêt du Tribunal fédéral des assurances I 64/01 du 20 février 2002 consid. 4a/bb). La liste des infirmités congénitales annexées à l'OIC inclut à son chiffre 274 le cas de l'atrésie et de la sténose congénitales de l'estomac, de l'intestin, du rectum ou de l'anus. b. Le droit prend naissance au début de l'application des mesures médicales, mais au plus tôt à la naissance accomplie de l'enfant (art. 2 al. 1 OIC). Sont réputés mesures médicales nécessaires au traitement d'une infirmité congénitale tous les actes dont la science médicale a reconnu qu'ils sont indiqués et qu'ils tendent au but thérapeutique visé d'une manière simple et adéquate (art. 2 al. 3 OIC). Le droit au traitement d'une infirmité congénitale s'éteint à la fin du mois au cours duquel l'assuré a accompli sa 20 ème année, même si une mesure entreprise avant ce délai est poursuivie (art. 3 OIC). Selon la circulaire sur les mesures médicales, publiée par l'office fédéral des assurances sociales (ci-après : CMRM, valable depuis le 1 er janvier 2015),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5.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En l'occurrence, il n'est pas contesté que la recourante présente, depuis sa naissance, une malformation anectorale, soit un anus antéposé avec un périnéal groove à une distance d'à peu près 7 à 8 mm de l'extrémité postérieure de la fourchette vulvaire. Les parties s'opposent en revanche sur la question de savoir si cette atteinte constitue une infirmité congénitale au sens de l'OIC. Devant la chambre de céans, les parents de la recourante soutiennent que la malformation anectorale de leur fille est couverte par le chiffre 274 OIC, lequel inclut le cas de l'atrésie et de la sténose congénitales de l'estomac, de l'intestin, du rectum ou de l'anus. Selon la nomenclature médicale (Ganier / Delamare, Dictionnaire des termes de médecine, 26 ème éd., Paris 2000), une atrésie se définit comme une occlusion complète ou incomplète, congénitale ou acquise d'un orifice ou d'un conduit naturels (cf. Larousse médical, 1995), alors qu'une sténose correspond à la diminution permanente du calibre d'un orifice ou d'un conduit du corps, avec altération de la paroi (Ganier / Delamare, Dictionnaire des termes de médecine, 26 ème éd., Paris 2000 ; cf. aussi Larousse médical, 1995). Dans son rapport médical AI du 18 février 2019, le Dr E______ a posé le diagnostic de « malformation anorectale, selon l'OIC, chiffre 274 ». Il n'a cependant pas précisé si la malformation présentée par la recourante constituait un cas d'atrésie ou de sténose au sens de ce chiffre. D'après sa description du diagnostic, la malformation présentée par l'intéressée porte sur une distance - jugée trop courte - entre l'anus et l'extrémité postérieure de la fourchette vulvaire. Cette condition peut, selon le chirurgien traitant de l'assurée, entraîner des problèmes de constipation, voire des complications en cas de grossesse ou d'accouchement. Il n'est cependant pas question d'occlusion - complète ou incomplète -, ni même de diminution, d'un orifice ou d'un conduit du corps, au sens des définitions précitées. En cela, il convient de suivre l'appréciation du 6 mai 2019 de la Dresse G______, médecin SMR spécialiste en pédiatrie. Entendu en audience, le Dr E______ a certes indiqué qu'il avait pu constater un cas d'atrésie chez sa patiente. Il a toutefois immédiatement précisé qu'il s'agissait, chez sa patiente, d'une « ouverture mal placée ». Or, ainsi que l'a relevé l'intimé, l'atrésie se définit comme une occlusion, complète ou non, d'un orifice, et cela indépendamment de son emplacement. Si la distance - trop courte - entre l'anus et la fourchette vulvaire représente certes une malformation anorectale, ce qui n'est pas contesté, elle n'en constitue pas pour autant un cas d'atrésie. Cette condition ne remplit pas non plus la définition d'une sténose, soit la diminution d'un orifice, ce qui est du reste admis par le médecin traitant (cf. procès-verbal d'enquêtes du 6 mars 2020). Le Dr E______ a du reste expliqué en audience que les malformations anorectales à la naissance touchaient un patient sur 5'000 et qu'elles étaient très variables. Or, en édictant le ch. 274 OIC, le Conseil fédéral a entendu limiter les infirmités congénitales au sens de la LAI, en ne traitant pas de la même manière toutes les malformations anorectales présentes à la naissance. Seuls les cas d'atrésie et de sténose congénitales de l'anus entrent parmi les infirmités congénitales pour lesquelles les prestations de l'art. 13 LAI doivent être accordées. Or, comme mentionné, la liste des infirmités congénitales au sens de la LAI est exhaustive et ne saurait être étendue par le juge, serait-ce à l'aide d'un raisonnement par analogie. Quoi qu'en disent les parents de la recourante et son chirurgien traitant, le fait que la malformation anorectale soit existante dès la naissance de l'enfant, conformément à la définition de l'art. 13 LAI, ne suffit pas pour que les conditions légales d'une prise en charge par l'OAI soient réunies. C'est donc à juste titre que l'intimé a nié le droit de la recourante à des mesures médicales au titre de l'art. 13 LAI. 8.        Reste à voir si, à défaut de mettre la recourante au bénéfice de l'art. 13 LAI, l'intimé était tenu de lui allouer les mesures médicales demandées en vertu de l'art. 12 LAI. 9.        a. Lorsque des mesures médicales ne peuvent être octroyées à un assuré mineur sous l'angle de l'art. 13 LAI, il y a lieu d'examiner si elles peuvent l'être sur la base de l'art. 12 LAI (cf. arrêt du Tribunal fédéral des assurances I 309/05 du 1 er décembre 2005 consid. 2.3.1). Conformément à cette disposition,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 c. En l'occurrence, les parents de la recourante ne prétendent à juste titre pas que l'intervention du 3 juillet 2018, de même que les consultations médicales auprès du pédiatre et de la gastroentérologue, sont nécessaires pour préserver ou améliorer la capacité de gain de l'enfant. Le chirurgien traitant a d'ailleurs précisé en audience que la malformation anectorale présentée par la recourante n'entraînerait probablement pas d'incapacité de travail. Il s'ensuit que les conditions d'une prise en charge selon l'art. 12 LAI ne sont pas non plus remplies. 10.    Vu ce qui précède, le recours, mal fondé, doit être rejeté. La procédure n'étant pas gratuite (art. 69 al. 1bis LAI), il y a lieu de condamner la recourante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