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A/2812/2023 vom 11. Juni 2024</w:t>
      </w:r>
    </w:p>
    <w:p>
      <w:r>
        <w:t>GE Cour de justice, 2024-06-11, FR</w:t>
      </w:r>
    </w:p>
    <w:p>
      <w:r>
        <w:rPr>
          <w:b/>
        </w:rPr>
        <w:t xml:space="preserve">Quelle: </w:t>
      </w:r>
      <w:r>
        <w:t>https://mcp.opencaselaw.ch/entscheid/ge_gerichte_A_2812_2023</w:t>
      </w:r>
    </w:p>
    <w:p>
      <w:r>
        <w:t>FR: GE_GERICHTE A/2812/2023 du 11 juin 2024</w:t>
      </w:r>
    </w:p>
    <w:p>
      <w:r>
        <w:t>IT: GE_GERICHTE A/2812/2023 del 11 giugno 2024</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 de trente jours – prévus par la loi, le recours est recevable (art. 38 al. 4 et 56 ss LPGA et et 62 ss de la loi sur la procédure administrative du 12 septembre 1985 [LPA - E 5 10]).</w:t>
      </w:r>
    </w:p>
    <w:p>
      <w:r>
        <w:rPr>
          <w:b/>
        </w:rPr>
        <w:t>E. 4</w:t>
      </w:r>
    </w:p>
    <w:p>
      <w:r>
        <w:t>Le litige porte sur la question de savoir si l’intimée doit prendre en charge, comme étant les suites d’un accident ou une lésion assimilée à un accident, l’atteinte ayant suivi le craquement du genou gauche du recourant survenu lors d’un exercice de karaté le 12 février 2023.</w:t>
      </w:r>
    </w:p>
    <w:p>
      <w:r>
        <w:rPr>
          <w:b/>
        </w:rPr>
        <w:t>E. 5.1</w:t>
      </w:r>
    </w:p>
    <w:p>
      <w:r>
        <w:t>Aux termes de l'art. 6 LAA, si la présente loi n’en dispose pas autrement, les prestations d’assurance sont allouées en cas d’accident professionnel, d’accident non professionnel et de maladie professionnelle.</w:t>
      </w:r>
    </w:p>
    <w:p>
      <w:r>
        <w:rPr>
          <w:b/>
        </w:rPr>
        <w:t>E. 5.2</w:t>
      </w:r>
    </w:p>
    <w:p>
      <w:r>
        <w:t>Est réputé accident toute atteinte dommageable, soudaine et involontaire, portée au corps humain par une cause extérieure extraordinaire qui compromet la santé physique, mentale ou psychique ou qui entraîne la mort (art. 4 LPGA).</w:t>
      </w:r>
    </w:p>
    <w:p>
      <w:r>
        <w:rPr>
          <w:b/>
        </w:rPr>
        <w:t>E. 5.2.1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5.2.2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5.2.3</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5.3</w:t>
      </w:r>
    </w:p>
    <w:p>
      <w:r>
        <w:t>En vertu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5.3.1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w:t>
      </w:r>
    </w:p>
    <w:p>
      <w:r>
        <w:rPr>
          <w:b/>
        </w:rPr>
        <w:t>E. 5.3.2</w:t>
      </w:r>
    </w:p>
    <w:p>
      <w:r>
        <w:t>Dans un arrêt de principe du 24 septembre 2019 (ATF 146 V 51 ),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En particulier, à teneur du même ATF 146 V 51 ,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8.2.2.1 et 8.6 ; aussi arrêt du Tribunal fédéral 8C_13/2021 précité consid. 2.2). En définitive, toujours selon ledit ATF 146 V 51 ,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(consid. 9.1).</w:t>
      </w:r>
    </w:p>
    <w:p>
      <w:r>
        <w:rPr>
          <w:b/>
        </w:rPr>
        <w:t>E. 5.4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5.4.2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Par ailleurs,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selon l’intimée dans sa décision sur opposition querellée, il n’y a pas eu d’accident au sens de l’art. 4 LPGA, le 12 février 2023 lors des exercices de karaté. La caisse, suivant l’avis de son médecin-conseil le Dr F______, chirurgien orthopédiste, admet néanmoins l’existence d’une lésion assimilée à un accident, soit une déchirure du ménisque, selon l’art. 6 al. 2 let. c LAA, mais elle considère apporter la preuve que cette lésion est due de manière prépondérante à la maladie ou à l’usure, ce qui exclut une prise en charge de l’assurance-accidents obligatoire (cf. art. 6 al. 2 LAA a contrario ). Le recourant laisse ouverte la question de savoir s’il a subi le 12 février 2023 un accident au sens de l’art. 4 LPGA, même si l’on peut d’après lui « estimer qu’un mouvement mal coordonné est survenu ». En revanche, suivant l’avis du Dr G______, également chirurgien orthopédiste, ainsi que médecin-conseil de la société mandataire, il fait valoir que la déchirure de son ménisque gauche constitue une lésion assimilée à un accident, selon l’art. 6 al. 2 let. c LAA sans qu’une origine dégénérative soit établie.</w:t>
      </w:r>
    </w:p>
    <w:p>
      <w:r>
        <w:rPr>
          <w:b/>
        </w:rPr>
        <w:t>E. 6.2</w:t>
      </w:r>
    </w:p>
    <w:p>
      <w:r>
        <w:t>Il ressort ce qui suit du dossier au plan médical.</w:t>
      </w:r>
    </w:p>
    <w:p>
      <w:r>
        <w:rPr>
          <w:b/>
        </w:rPr>
        <w:t>E. 6.2.1</w:t>
      </w:r>
    </w:p>
    <w:p>
      <w:r>
        <w:t>Dans son rapport faisant suite à l’IRM du genou gauche réalisée le 15 février 2023 (soit trois jours après l’événement en cause), le Dr D______, radiologue FMH, conclut ainsi : « Données IRM du genou gauche illustrant une déchirure de la corne postérieure du ménisque interne. Petite déchirure du bord libre du segment moyen du ménisque externe. Discrète composante d’entorse et ligament collatéral interne. Kyste poplité ». Aucune conclusion quant à la nature accidentelle ou maladive de cette lésion ne ressort de ce rapport, qui ne permet pas d’exclure une nature accidentelle y compris sous l’angle de l’art 6 al. 2 let. c LAA. Dans son rapport du 16 février 2023 – suivi sans réserves par la Dre E______, médecin généraliste traitante –, le Dr C______, chirurgien orthopédiste traitant, conclut à une « lésion traumatique du ménisque médial du genou gauche justifiant une indication chirurgicale arthrosocopique (recte : arthroscopique) pour explorer et faire une suture méniscale médiale de son genou gauche ». Cette conclusion fait suite à une anamnèse, dont il ressort notamment ce qui suit : « [Le patient] me décrit, lors d’un stage de karaté, avoir fait une flexion forcée et brutale de son genou droit (recte : gauche) occasionnant un claquage et une vive douleur médiale. Depuis, il décrit une gêne persistante au niveau du compartiment médial du genou droit (recte : gauche) associée à une boiterie. Ce patient n’a pas d’antécédent médico‑chirurgical particulier. Il n’a pas de tabagisme actif. Il est extrêmement sportif et fait de nombreux arts martiaux ainsi que du ski ». À l’examen clinique, le Dr C______ note, entre autres, une « excellente musculature », « aucune douleur fémoro-patellaire ni fémoro-tibial externe », et, « en médial », « une douleur élective à la palpation de l’interligne fémoro-tibiale interne avec des manœuvres méniscales médiales positives ».</w:t>
      </w:r>
    </w:p>
    <w:p>
      <w:r>
        <w:rPr>
          <w:b/>
        </w:rPr>
        <w:t>E. 6.2.2</w:t>
      </w:r>
    </w:p>
    <w:p>
      <w:r>
        <w:t>Dans son rapport du 27 février 2023, sur la base des images de l’IRM du 15 février 2023, qu’il a consultées, le Dr F______ conclut à une absence de lésion post-traumatique et de lésion corporelle assimilée à un accident, mais retenait une déchirure dégénérative de la corne postérieure du ménisque interne.</w:t>
      </w:r>
    </w:p>
    <w:p>
      <w:r>
        <w:rPr>
          <w:b/>
        </w:rPr>
        <w:t>E. 6.2.3</w:t>
      </w:r>
    </w:p>
    <w:p>
      <w:r>
        <w:t>De l’avis du Dr G______ dans son rapport du 21 avril 2023 – rendu après le prononcé le 1 er mars 2023 de la décision initiale ainsi que l’arthroscopie du 3 mars 2023 –, premièrement, le mécanisme de l’événement du 12 février 2023 décrit, qu’il soit considéré comme accident ou non au sens de la LAA, est « un mécanisme typique pour provoquer une déchirure méniscale traumatique ("lors d’un mouvement de rotation en appui sur la jambe") ». Deuxièmement, le genou de l’intéressé ne présente aucune lésion dégénérative cartilagineuse, ni à l’IRM, ni constatée lors de l’intervention chirurgicale ; les cartilages sont à chaque fois décrits comme normaux ; il n’y a donc aucune maladie arthrosique, même minime, dans ce genou. Or, toujours d’après le Dr G______, pour qu’une lésion méniscale puisse être qualifiée de dégénérative, il faut que le reste du genou soit lui aussi un tant soit peu dégénératif, une lésion méniscale dégénérative s’accompagnant toujours de lésions dégénératives du cartilage, à savoir l’arthrose, mais ce n’est selon lui pas le cas de l’assuré.</w:t>
      </w:r>
    </w:p>
    <w:p>
      <w:r>
        <w:rPr>
          <w:b/>
        </w:rPr>
        <w:t>E. 6.2.4</w:t>
      </w:r>
    </w:p>
    <w:p>
      <w:r>
        <w:t>Dans son rapport établi le 11 juin 2023, le Dr F______, médecin-conseil de la caisse modifie légèrement sa position : l’atteinte au genou gauche de l’assuré, une « lésion du ménisque interne », est une lésion corporelle assimilée à un accident selon l’art. 6 al. 2 LAA. Toutefois, selon des ouvrages ou articles de la littérature médicale cités, « les lésions isolées traumatiques des ménisques sont rares et en règle générale, les conséquences traumatiques sur les ménisques sont des « lésions associées à des dommages osseux et/ou ligamentaires ». En revanche, les lésions dégénératives à cette tranche d’âge sont très fréquentes et très souvent asymptomatiques. Les lésions dégénératives du ménisque se développent lentement et se présentent typiquement avec un clivage horizontal de la corne postérieure du ménisque dans la tranche d’âge du patient. Elles sont fréquentes pour la population générale et leur fréquence augmente avec l’âge. « Pour cette tranche d’âge les lésions dégénératives du ménisque sont calculées à 25% (sans arthrose). Quand il y a de l’arthrose, le taux de lésion méniscale arrive à 75%-95%. C’est-à-dire une lésion méniscale (qui manifeste le début de la dégénérescence d’un compartiment) peut très bien exister sans arthrose. Le contraire (arthrose sans lésion méniscale) est pratiquement impossible. L’IRM identifie typiquement un signal intraméniscal oblique horizontal qui communique avec la surface inférieure (NDR : figurent ensuite une photographie du ménisque gauche du recourant puis trois photographies de ménisque selon un des ouvrages cités). Comme déjà mentionné, les lésions méniscales isolées sont rares et habituellement associées à des lésions ligamentaires ou osseuses (NDR : fin des citations de littérature médicales). À l’IRM de l’assuré il n’y a aucune lésion ligamentaire, pas de contusion osseuse, pas d’œdème qui pourrait manifester un traumatisme récent ni d’épanchement articulaire. D’ailleurs il y a un kyste de Baker qui est typiquement associé à une lésion chronique et non pas aiguë. Si alors on prend en considération tous les éléments précités ainsi que le mécanisme de traumatisme décrit (flexion du genou habituelle lors d’un entraînement de karaté) chez ce patient de 53 ans, la lésion méniscale est selon vraisemblance prépondérante dégénérative. Le lien de causalité est au mieux possible et non pas probable ». C’est sur la base de ce rapport, notamment, que l’intimée a, par sa décision sur opposition querellée, confirmé son refus de prise en charge des suites de l’événement du 12 février 2023 au titre de l’assurance-accidents obligatoire, étant précisé que ledit rapport était annexé à cette décision sur opposition. Au surplus, figurent au dossier de l’intimée des copies de trois des quatre ouvrages ou articles cités par le Dr F______, plus celles d’un autre ouvrage, écrit en allemand, de même que l’article « Les ménisques de l’articulation du genou et leur prise en compte par la médecine des assurances » écrit le 30 juin 2022 par H______ pour la SUVA Caisse nationale suisse d’assurance en cas d’accidents (ci-après : la SUVA ; consultable sur internet sous https://www.suva.ch/fr-ch/accident/pour-les-fournisseurs-de-prestations/suva-medical/publications/2022/juin/menisques-de-l-articulation-genou-medecine-assurances).</w:t>
      </w:r>
    </w:p>
    <w:p>
      <w:r>
        <w:rPr>
          <w:b/>
        </w:rPr>
        <w:t>E. 6.2.5</w:t>
      </w:r>
    </w:p>
    <w:p>
      <w:r>
        <w:t>Dans son rapport du 5 septembre 2023 annexé à la réplique du recourant, le Dr G______ relève que celui-ci ne présente aucun antécédent au genou gauche et confirme le diagnostic de « lésion traumatique du ménisque médial du genou gauche ». Selon lui, le Dr F______ n’a pas tenu compte de tous les passages pertinents des articles et ouvrages cités. En particulier, concernant l’assertion de celui-ci selon laquelle « les lésions isolées traumatiques des ménisques sont rares et en règle générale, les conséquences traumatiques sur les ménisques sont des « lésions associées à des dommages osseux et/ou ligamentaires », l’ouvrage cité par le médecin-conseil de la caisse considère que les lésions isolées du ménisque sont certes rares, mais qu’elles existent néanmoins notamment dans les situations d’un mouvement de rotation/flexion puis extension du genou avec pied fixé (au sol par exemple), ce qui est (selon le Dr G______) exactement le cas de l’intéressé, lequel a indiqué le 22 février 2023 que les douleurs sont apparues la première fois « lors d’un mouvement de rotation en appuis sur la jambe gauche » ; le Dr G______ remet en outre en doute le caractère isolé et dégénératif de la lésion du ménisque gauche en l’occurrence, le rapport du radiologue du 15 février 2023 montrant d’après lui qu’« il existe une lésion concomitante de l’appareil capsulo-ligamentaire interne, sous forme d’un étirement ligamentaire modéré, ainsi qu’une épanchement articulaire modéré, contrairement à ce qu’affirme en fin de rapport le [Dr F______] ("sur l’IRM de l’assuré il n’y a aucune lésion ligamentaire, …, ni d’épanchement articulaire") » (texte cité du rapport du 5 septembre 2023). Par ailleurs, en lien avec les affirmations du Dr F______ relatives aux prévalences selon les tranches d’âge et les situations sans ou avec arthrose, le Dr G______ émet des critiques et procède à un développement avec une référence à l’article de littérature médical cité par ledit médecin-conseil de la caisse, et conclut ainsi sur ce point s’agissant du recourant : « On voit donc au vu de tout cela que pour un patient qui n’a pas eu de lésion du genou au préalable (opérée ou non), qui n’a aucune arthrose, qui n’a eu aucun symptôme dans les mois précédents, le taux de prévalence d’une lésion méniscale non diagnostiquée est minime, très loin certainement des 25% cités par le [Dr F______] ». Comme conclusion générale, le Dr G______ considère que celui-ci est bien loin de démontrer que la déchirure du ménisque présentée par l’assuré serait « due de manière prépondérante à l’usure ou à une maladie », de sorte que ce cas est, de l’avis du Dr G______, à la charge de l’assurance‑accidents obligatoire au titre de l’art. 6 al. 2 LAA.</w:t>
      </w:r>
    </w:p>
    <w:p>
      <w:r>
        <w:rPr>
          <w:b/>
        </w:rPr>
        <w:t>E. 6.2.6</w:t>
      </w:r>
    </w:p>
    <w:p>
      <w:r>
        <w:t>Dans son rapport du 8 novembre 2023 produit par l’intimée à l’appui de sa duplique, le Dr F______ rétorque ce qui suit aux dernières prises de position du Dr G______. Les images de l’IRM (NDR : il y en a une seule) qu’il a reproduites dans son rapport du 11 juin 2023 montrent selon lui clairement une lésion de type IIIb « Grade 3 : hypersignal horizontal atteignant un bord libre du ménisque ». Il cite d’un article paru dans la Revue médicale suisse 2017 et intitulé « Faut-il opérer les lésions dégénératives du ménisque ? » ce qui suit : « Cet hypersignal correspond à une dégénérescence mucoïde concomitante à une altération de la structure micro- et macroscopique du ménisque témoignant d’une diminution de sa fonction ». Le médecin-conseil de l’intimée en conclut que c’est précisément le cas de l’intéressé. D’après lui, « la présence d’arthrose est, bien entendu, fortement suggestive d’une lésion méniscale mais les lésions méniscales peuvent très bien être présentes sans arthrose étant donné qu’elles se développent habituellement avant l’arthrose et contribuent au développement de l’arthrose ». À l’assertion du Dr G______ selon laquelle il y a eu un mécanisme typique de torsion-flexion qui provoque une lésion traumatique du ménisque, le Dr F______ répond qu’une lésion méniscale dégénérative « peut apparaître après un traumatisme mineur ou être déclenchée lors des mouvements de torsion ou d’accroupissement », puis, citant des articles de littérature médicale, il estime que « l’assuré n’a pas eu un traumatisme avec l’énergie nécessaire ni une chute susceptible de déchirer son ménisque ». Par ailleurs, le médecin-conseil de la caisse conteste l’affirmation de celui de la société mandataire selon laquelle l’assuré n’aurait aucune maladie arthrosique même minime ; en effet, d’après le Dr F______, « sur l’IRM effectuée quelques jours après l’événement on retrouve un kyste poplité qui est impossible de se développer dans 3 jours » ; citant un autre article, paru dans la Revue médicale suisse 2014 (« Kystes poplités : approches étiologique et thérapeutique »), il énonce que, « chez l’adulte, le kyste poplité est secondaire à toutes pathologies entraînant une synovite ou une augmentation de volume du liquide synovial telles que la polyarthrite rhumatoïde, l’arthrose et les lésions méniscales ».</w:t>
      </w:r>
    </w:p>
    <w:p>
      <w:r>
        <w:rPr>
          <w:b/>
        </w:rPr>
        <w:t>E. 6.3.1</w:t>
      </w:r>
    </w:p>
    <w:p>
      <w:r>
        <w:t>Cela étant, on constate tout d’abord que la conclusion du Dr F______, médecin-conseil de la caisse, selon laquelle, en substance, l’atteinte litigieuse de l’intéressé, une déchirure du ménisque au sens de l’art. 6 al. 2 let. c LAA, est due de manière prépondérante à la maladie ou à l’usure, ne repose pas sur un examen clinique, mais seulement sur un examen du dossier, y compris de l’IRM effectuée le 15 février 2023. Or il convient de rappeler que, selon la jurisprudence, une expertise médicale établie sur la base d'un dossier peut avoir valeur probante pour autant que celui-ci contienne suffisamment d'appréciations médicales qui, elles, se fondent sur un examen personnel de l'assuré. Dans le cas présent, le dossier ne contient aucune appréciation médicale reposant sur un examen personnel du recourant et retenant une cause dégénérative prépondérante à l’atteinte en cause. En particulier, alors que le rapport du radiologue du 15 février 2023 ne se prononce pas clairement sur l’origine de ladite atteinte, les autres médecins – à l’exception du médecin-conseil F______ – considèrent celle-ci comme d’origine non dégénérative et comme relevant donc de la LAA.</w:t>
      </w:r>
    </w:p>
    <w:p>
      <w:r>
        <w:rPr>
          <w:b/>
        </w:rPr>
        <w:t>E. 6.3.2</w:t>
      </w:r>
    </w:p>
    <w:p>
      <w:r>
        <w:t>En outre, ladite conclusion du médecin-conseil de l’intimée est fondée en grande partie sur des facteurs généraux, à savoir que les lésions méniscales isolées seraient, à l’âge du recourant, rares et habituellement associées à des lésions ligamentaires ou osseuses, de nature dégénérative, très souvent asymptomatiques. Ces considérations, abstraites et théoriques, sont insuffisantes pour exclure l’éventualité d’une cause traumatique (même si celle-ci serait moins fréquente que celle dégénérative) et pour conclure, dans le présent cas concret, à une cause relevant de manière prépondérante de l'usure ou d’une maladie et donc à une absence d’accident ou de lésion assimilée à un accident (cf., par analogie, concernant la détermination du délai du retour au statu quo sine en lien avec le lien de causalité d’une atteinte avec un accident, arrêts du Tribunal fédéral 8C_481/2019 du 7 mai 2020 consid. 3.4 ; 8C_97/2019 du 5 août 2019 consid. 4.3.1. et 4.3.2 ; 8C_473/2017 du 21 février 2018 consid. 5).</w:t>
      </w:r>
    </w:p>
    <w:p>
      <w:r>
        <w:rPr>
          <w:b/>
        </w:rPr>
        <w:t>E. 6.3.3</w:t>
      </w:r>
    </w:p>
    <w:p>
      <w:r>
        <w:t>Les autres considérations du Dr F______, reposant sur des éléments concrets du dossier médical de l’assuré, selon lesquelles l’IRM du 15 février 2023 montrerait une lésion de type IIIb « Grade 3 : hypersignal horizontal atteignant un bord libre du ménisque » de nature dégénérative et que le kyste poplité – ou de Baker – relevé par le radiologue ne pourrait qu’être aussi de nature dégénérative, sont contestées de manière circonstanciée par le Dr G______, certes également uniquement sur la base du dossier et non d’un examen clinique. Aucun élément ne permet de retenir la valeur probante des appréciations et conclusions de l’un de ces deux spécialistes plutôt que de l’autre. Dans ces circonstances, les rapports du Dr G______, qui confirment ceux des médecins traitants concernant une origine traumatique, laissent subsister des doutes quant à la fiabilité et la pertinence des appréciations et de la conclusion du médecin-conseil de la caisse.</w:t>
      </w:r>
    </w:p>
    <w:p>
      <w:r>
        <w:rPr>
          <w:b/>
        </w:rPr>
        <w:t>E. 6.3.4</w:t>
      </w:r>
    </w:p>
    <w:p>
      <w:r>
        <w:t>Au demeurant, certains éléments concrets du dossier pourraient le cas échéant plaider en faveur d’une cause relevant dans une certaine mesure d’un accident ou d’une lésion assimilée à un accident : en particulier, absence d’antécédent au niveau du genou, très bonne condition physique initiale de l’assuré selon le chirurgien orthopédiste traitant et caractère soudain du craquement qui a été suivi des fortes douleurs au genou gauche qui ont été les premiers symptômes de la lésion du ménisque en cause.</w:t>
      </w:r>
    </w:p>
    <w:p>
      <w:r>
        <w:rPr>
          <w:b/>
        </w:rPr>
        <w:t>E. 6.4</w:t>
      </w:r>
    </w:p>
    <w:p>
      <w:r>
        <w:t>Ainsi, au regard de l'ensemble des éléments figurant au dossier et sous l’angle de l’art. 6 al. 2 let. c LAA, l’intimée n’a en l’état pas apporté la preuve que la lésion du ménisque en cause est manifestement due de manière prépondérante à l'usure ou à une maladie, de sorte que des clarifications complémentaires apparaissent nécessaires.</w:t>
      </w:r>
    </w:p>
    <w:p>
      <w:r>
        <w:rPr>
          <w:b/>
        </w:rPr>
        <w:t>E. 6.5</w:t>
      </w:r>
    </w:p>
    <w:p>
      <w:r>
        <w:t>Conformément à la jurisprudence citée plus haut, un renvoi à l'administration reste possible quand il est fondé uniquement sur une question restée complètement non instruite jusqu'ici. En l'occurrence, l'intimée s'est contentée jusqu'à présent de recevoir des rapports des médecins traitants et du Dr G______, d'en critiquer les conclusions ainsi que de conclure que la lésion en cause est due de manière prépondérante à la maladie ou à l’usure, via son médecin-conseil, qui n’a pas effectué d’examen clinique et dont la valeur probante des appréciations est en l'état insuffisamment établie. Elle n’a ainsi pas pris les mesures d’instruction nécessaires ni recueilli les renseignements dont elle a besoin (cf. art. 43 al. 1, 1 ère phr., LPGA a contrario ), mais elle a laissé très peu instruite la question – centrale pour l’instant et préalable aux autres questions – de savoir si la lésion du ménisque survenue le 12 février 2023 a ou non été causée par un accident au sens des art. 6 al. 1 LAA et 4 LPGA et/ou constitue une lésion assimilée à un accident au sens de l’art. 6 al. 2 let. c LAA ou est de manière prépondérante d’origine dégénérative. La cause lui sera en conséquence renvoyée pour instruction complémentaire approfondie puis nouvelle décision. Cette instruction complémentaire analysera non seulement le cas sous l’angle de l’art. 6 al. 2 LAA mais également sous celui des art. 6 al. 1 LAA et 4 LPGA en examinant de la manière la plus précise possible le déroulement des mouvements qui ont conduit aux douleurs et symptômes au genou gauche lors des exercices de karaté du 12 février 2023, étant donné qu’un accident au sens de l’art. 4 LPGA, sous forme éventuellement de « mouvement non coordonné » par exemple, ne peut en l’état pas être totalement exclu. Ladite instruction complémentaire comprendra à tout le moins une expertise au plan orthopédique (cf. art. 44 LPGA). Si un accident ou une lésion assimilée à un accident étaient retenus au plan médical, l’évolution de l’état de santé du recourant en lien avec l’événement du 12 février 2023 ainsi que ses éventuels effets en matière de traitements et de capacité de travail devront aussi être examinés.</w:t>
      </w:r>
    </w:p>
    <w:p>
      <w:r>
        <w:rPr>
          <w:b/>
        </w:rPr>
        <w:t>E. 7</w:t>
      </w:r>
    </w:p>
    <w:p>
      <w:r>
        <w:t>Vu ce qui précède, le recours sera partiellement admis, la décision sur opposition querellée sera annulée et la cause sera renvoyée à l'intimée pour instruction complémentaire et nouvelle décision, dans le sens des considérants.</w:t>
      </w:r>
    </w:p>
    <w:p>
      <w:r>
        <w:rPr>
          <w:b/>
        </w:rPr>
        <w:t>E. 8.1</w:t>
      </w:r>
    </w:p>
    <w:p>
      <w:r>
        <w:t>Le recourant obtenant gain de cause sur ses conclusions subsidiaires, une indemnité de CHF 2'500.- lui sera accordée à titre de participation à ses frais et dépens (art. 61 let. g LPGA ; art. 6 du règlement sur les frais, émoluments et indemnités en matière administrative du 30 juillet 1986 [RFPA - E 5 10.03]).</w:t>
      </w:r>
    </w:p>
    <w:p>
      <w:r>
        <w:rPr>
          <w:b/>
        </w:rPr>
        <w:t>E. 8.2</w:t>
      </w:r>
    </w:p>
    <w:p>
      <w:r>
        <w:t>Par ailleurs, les conclusions de la réplique (du 24 octobre 2023) du recourant contiennent la demande de prise en charge par l’intimée des frais d’établissement du rapport du Dr G______, médecin-conseil de la société mandataire, du 5 septembre 2023. Les frais occasionnés par les mesures d'instruction indispensables à l'appréciation du cas sont pris en charge par l'assureur (cf. art. 45 al. 1 LPGA).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arrêts du Tribunal fédéral 9C_136/2012 du 20 août 2012 consid. 5 ; I 1008/06 du 24 avril 2007 consid. 3.1). Les frais d'expertise privée peuvent être inclus dans les dépens mis à la charge de l'assureur social lorsque cette expertise était nécessaire à la résolution du litige (ATF 115 V 62 ; arrêts du Tribunal fédéral 9C_523/2022 du 30 mars 2023 consid. 7.2 ; 9C_519/2020 du 6 mai 2021 consid. 2.2). En l’occurrence, dès lors que le rapport du Dr G______ en question, reposant notamment d’une analyse du cas et d’une étude d’articles et ouvrages de littérature médicale, pour un montant (CHF 1'200.-) qui n’a pas été contesté par la caisse, a constitué un élément déterminant pour l'issue du litige car étant le seul à remettre en doute de manière circonstanciée les appréciations et conclusions du médecin-conseil de l’intimée, ladite demande de prise en charge doit être admise.</w:t>
      </w:r>
    </w:p>
    <w:p>
      <w:r>
        <w:rPr>
          <w:b/>
        </w:rPr>
        <w:t>E. 8.3</w:t>
      </w:r>
    </w:p>
    <w:p>
      <w:r>
        <w:t>Pour le surplus,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