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A/2812/2007 vom 23. August 2007</w:t>
      </w:r>
    </w:p>
    <w:p>
      <w:r>
        <w:t>GE Cour de justice, 2007-08-23, FR</w:t>
      </w:r>
    </w:p>
    <w:p>
      <w:r>
        <w:rPr>
          <w:b/>
        </w:rPr>
        <w:t xml:space="preserve">Quelle: </w:t>
      </w:r>
      <w:r>
        <w:t>https://mcp.opencaselaw.ch/entscheid/ge_gerichte_A_2812_2007</w:t>
      </w:r>
    </w:p>
    <w:p>
      <w:r>
        <w:t>FR: GE_GERICHTE A/2812/2007 du 23 août 2007</w:t>
      </w:r>
    </w:p>
    <w:p>
      <w:r>
        <w:t>IT: GE_GERICHTE A/2812/2007 del 23 agosto 2007</w:t>
      </w:r>
    </w:p>
    <w:p>
      <w:pPr>
        <w:pStyle w:val="Heading2"/>
      </w:pPr>
      <w:r>
        <w:t>Regeste</w:t>
      </w:r>
    </w:p>
    <w:p>
      <w:r>
        <w:t>Commination de faillite. Objet de la plainte. | La plaignante ne s'en prend pas à la commination de faillite en tant qu'elle contreviendrait au droit de la poursuite et de la faillite. En réalité, elle conteste uniquement le montant qui lui est réclamé par la voie de la poursuite. Plainte irrecevable.</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Une commination de faillite est une mesure sujette à plainte, que le débiteur poursuivi a qualité pour attaquer par cette voie. Le plaignant a agi dans le délai de dix jours suivant la notification de la commination de faillite (art. 17 al. 2 LP). Sa plainte satisfait aux exigences de forme et de contenu prescrits par la loi (art. 13 al. 1 et 2 LaLP).</w:t>
      </w:r>
    </w:p>
    <w:p>
      <w:r>
        <w:rPr>
          <w:b/>
        </w:rPr>
        <w:t>E. 2</w:t>
      </w:r>
    </w:p>
    <w:p>
      <w:r>
        <w:t>Sous réserve d’un abus de droit manifeste, il n’appartient ni aux offices des poursuites ni aux autorités de surveillance de décider si une prétention est exigée à bon droit ou non (cf. par ex.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En l’espèce, la plaignante ne s’en prend pas à la commination de faillite entreprise en tant qu’elle contreviendrait au droit de la poursuite et de la faillite. En réalité, elle conteste uniquement le montant qui lui est réclamé par la voie de la poursuite. Ce moyen n’est cependant pas recevable dans le cadre de la présente plainte puisqu’il ne met pas en cause la violation d’une disposition propre à la législation sur l’exécution forcée. La plainte sera par conséquent déclarée irrecevable, aucun abus manifeste de droit, sanctionné le cas échéant par la nullité de la poursuite, n’étant au demeurant établi. A ce stade de la poursuite, la plaignante qui entend contester la créance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la plaignante sera renvoyée à agir, si elle l’estime opportun.</w:t>
      </w:r>
    </w:p>
    <w:p>
      <w:r>
        <w:rPr>
          <w:b/>
        </w:rPr>
        <w:t>E. 3</w:t>
      </w:r>
    </w:p>
    <w:p>
      <w:r>
        <w:t>La procédure de plainte est gratuite. Il est statué sans frais (art. 20a al. 2 ch. 5 LP ; art. 61 al. 2 let. a OELP). * * * * * PAR CES MOTIFS, LA COMMISSION DE SURVEILLANCE SIÉGEANT EN SECTION : Déclare irrecevable la plainte A/2812/2007 formée le 18 juillet 2007 par la société A______ Sàrl contre la commination de faillite notifiée dans la poursuite n° 06 xxxx93 N. Siégeant : M. Grégory BOVEY, président ; MM. Didier BROSSET et Denis MATHEY,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