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A/280/2023 vom 30. Juni 2023</w:t>
      </w:r>
    </w:p>
    <w:p>
      <w:r>
        <w:t>GE Cour de justice, 2023-06-30, FR</w:t>
      </w:r>
    </w:p>
    <w:p>
      <w:r>
        <w:rPr>
          <w:b/>
        </w:rPr>
        <w:t xml:space="preserve">Quelle: </w:t>
      </w:r>
      <w:r>
        <w:t>https://mcp.opencaselaw.ch/entscheid/ge_gerichte_A_280_2023</w:t>
      </w:r>
    </w:p>
    <w:p>
      <w:r>
        <w:t>FR: GE_GERICHTE A/280/2023 du 30 juin 2023</w:t>
      </w:r>
    </w:p>
    <w:p>
      <w:r>
        <w:t>IT: GE_GERICHTE A/280/2023 del 30 giugno 2023</w:t>
      </w:r>
    </w:p>
    <w:p>
      <w:pPr>
        <w:pStyle w:val="Heading2"/>
      </w:pPr>
      <w:r>
        <w:t>Erwägungen</w:t>
      </w:r>
    </w:p>
    <w:p>
      <w:r>
        <w:rPr>
          <w:b/>
        </w:rPr>
        <w:t>E. 5</w:t>
      </w:r>
    </w:p>
    <w:p>
      <w:r>
        <w:t>mai 2017, date à partir de laquelle il a été en arrêt maladie. Il n'a plus travaillé depuis lors.![endif]&gt;![if&gt; c. Le contrat de travail de l'assuré a été résilié par son employeur pour le 31 mars 2018.![endif]&gt;![if&gt; B. a. Le 19 décembre 2000, l'assuré a déposé, auprès de l'office de l'assurance-invalidité du canton de Genève (ci-après : l'OAI), une première demande de prestations visant à l'octroi d'une rente d'invalidité. L'assuré a fait valoir qu'il souffrait de lombosciatique S1 droit avec déficit sensitif, de lombalgies chroniques, d'obésité et de séquelle de maladie de Scheuermann. ![endif]&gt;![if&gt; b. Par décision du 16 décembre 2003, l'OAI lui a accordé un quart de rente dès le 8 mai 2001 (degré d'invalidité de 42%) et une demi-rente pour cas pénible dès le 1 er juillet 2002. La capacité de travail de l'assuré était nulle dans son activité habituelle de marbrier/plâtrier depuis le 8 mai 2000 et sa capacité de travail résiduelle, dans une activité adaptée, était de 75%.![endif]&gt;![if&gt; c. Le 10 août 2004, l'assuré a déposé auprès de l'OAI une demande de révision de son droit à une rente d'invalidité. ![endif]&gt;![if&gt; d. Par décision sur opposition du 3 mai 2007, l'OAI a reconnu à l'assuré le droit à une rente entière du 1 er mai 2006 au 31 octobre 2006 en raison d'une opération chirurgicale intervenue au mois d'avril 2006 (hernie discale L4-L5) donnant lieu à un degré d'invalidité de 100% pendant cette période. Pour le surplus, l'OAI a constaté que, malgré une légère aggravation de son état de santé, la perte de gain n'avait pas changé au point d'influencer le droit à la rente. L'intéressé devait donc bénéficier d'un quart de rente dès le 1 er novembre 2006. ![endif]&gt;![if&gt; e. Par jugement du 27 février 2008, le Tribunal cantonal des assurances sociales a rejeté le recours formé par l'assuré contre la décision de l'OAI du 3 mai 2007. Ce jugement a été annulé par le Tribunal fédéral dans un arrêt du 5 janvier 2009. Contrairement à ce qu'avait retenu l'OAI, il n'y avait pas lieu de s'écarter du dernier salaire réalisé par l'assuré (plâtrier) et de se référer aux données statistiques au motif que le dernier employeur avait fait faillite (arrêt du Tribunal fédéral 9C_238/2009 du 5 janvier 2009 consid. 4 et 5).![endif]&gt;![if&gt; f. Par décision du 7 avril 2009, l'OAI a octroyé à l'assuré le droit à une demi-rente d'invalidité, sur la base d'un taux d'invalidité de 50%, à compter du 1 er novembre 2006.![endif]&gt;![if&gt; C. a. En date du 12 décembre 2017, l'assuré a déposé auprès de l'OAI une nouvelle demande de prestations, en invoquant une récidive de hernie discale lombaire L4 - L5 gauche depuis le mois de janvier 2017. ![endif]&gt;![if&gt; À l'appui de cette demande, l'assuré a produit les rapports médicaux du docteur B______, neurochirurgien (rapport du 6 mai 2017), du docteur C______, spécialiste FMH en radiologie (rapport du 10 mai 2017) et du docteur D______, spécialiste FMH en radiologie et neuroradiologie (rapport du 22 mai 2017). L'intéressé a également produit le rapport du 14 septembre 2017 établi par le docteur E______, spécialiste en neurochirurgie, attestant d'une recrudescence des lombosciatalgies gauches. b. Dans un rapport du 22 février 2018 établi à la demande de l'assurance perte de gain, le docteur F______, rhumatologue, a indiqué que l'assuré présentait un syndrome cervico-vertébral important et un syndrome radiculaire du membre inférieur gauche qui entraînaient une incapacité de travail complète, même dans un poste de travail adapté.![endif]&gt;![if&gt; c. Selon un certificat médical établi le 20 juin 2018 par le Dr F______, la capacité de travail de l'assuré était de 50% dès le 1 er juillet 2018 dans une activité adaptée aux limitations fonctionnelles suivantes : nécessité de pouvoir changer et alterner régulièrement les positions assis-debout au moins deux fois par heure, ne pas porter de charge de manière régulière et répétitive supérieure à 7-10 kg, ni marcher de manière prolongée plus de 30 à 60 minutes sans possibilité de pause.![endif]&gt;![if&gt; d. Selon le rapport d'expertise établi à la demande de l'assurance perte de gain, le</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5.3</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![endif]&gt;![if&gt;</w:t>
      </w:r>
    </w:p>
    <w:p>
      <w:r>
        <w:rPr>
          <w:b/>
        </w:rPr>
        <w:t>E. 5.4</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w:t>
      </w:r>
    </w:p>
    <w:p>
      <w:r>
        <w:rPr>
          <w:b/>
        </w:rPr>
        <w:t>E. 9</w:t>
      </w:r>
    </w:p>
    <w:p>
      <w:r>
        <w:t>août 2018, par la docteure G______, spécialiste FMH en rhumatologie auprès du Centre d’expertises médicales (CEMed), le pronostic de guérison était relativement bon en raison de l'amélioration progressive des douleurs et de l'absence de séquelle neurologique. Selon la spécialiste, les limitations fonctionnelles retenues par le Dr F______ dans son rapport du 20 juin 2018 étaient justifiées et raisonnables, ainsi que sa proposition de reprise du travail au 1 er juillet 2018 dans une activité adaptée respectant ces limitations.![endif]&gt;![if&gt; e. Dans un rapport du 18 octobre 2018, le service médical régional de l’assurance-invalidité (ci-après : SMR) s'est fondé sur les rapports des Drs F______ et G______ susvisés pour retenir une incapacité de travail totale du 6 mai 2017 au 30 juin 2018, puis une capacité de travail de 50% dans l'activité d'employé de blanchisserie (activité adaptée) dès le 1 er juillet 2018.![endif]&gt;![if&gt; f. Dans un projet de décision du 17 janvier 2019, l'OAI a alloué au recourant une rente entière d'invalidité du 1 er décembre 2017 au 30 juin 2018. Se fondant sur le rapport du SMR du 18 octobre 2018, l'OAI a retenu une évolution favorable de l'état de santé du recourant et lui a accordé un droit à une demi-rente, sur la base d'un taux d'invalidité de 50%, dès le 1 er juillet 2018.![endif]&gt;![if&gt; g. À la fin du mois de janvier 2019, l'assuré s'est opposé au projet de décision susvisé et a adressé à l'OAI un rapport de la docteure H______, médecin responsable du centre multidisciplinaire d’étude et de traitement de la douleur des Hôpitaux universitaires de Genève (ci-après : HUG), du 3 décembre 2018. Selon ce rapport, l'assuré présentait une thymie basse, mais conservait un bon élan vital. L'intéressé avait par ailleurs eu des idées suicidaires, mais n'en présentait plus « actuellement ». Dès lors que l'assuré ne faisait pas l'objet d'un suivi psychothérapeutique, la Dre H______ a proposé que ce dernier bénéficie d'un soutien psychologique.![endif]&gt;![if&gt; h. Dans le cadre de cette procédure, le docteur I______, psychiatre, a complété des rapports médicaux à la demande de l'OAI (rapport reçu par l'OAI le 9 mai 2019, rapport du 7 novembre 2019 et rapport du 27 mars 2020) à teneur desquels il a retenu le diagnostic d'épisode dépressif sévère sans symptômes psychotiques (code F 32.2 du CIM-10). La capacité de travail de l'assuré était nulle dans l'activité habituelle depuis le 14 mars 2019, soit depuis le début de son suivi, sans qu'il ne soit toutefois en mesure de se prononcer pour la période antérieure à cette date. Le spécialiste a par ailleurs indiqué, dans son rapport de mai 2019, que la capacité de travail de l'intéressé était de 50% dans une activité adaptée à ses limitations fonctionnelles imposées par ses douleurs et son état dépressif (fatigue, thymie dépressive, perte de motivation et d'énergie, troubles de la concentration, irritabilité, intolérance au stress et découragement), précisant qu'une telle activité « serait éventuellement possible d'ici six mois, si son état dépressif s'amélior[ait] », tout en relevant que « la reprise d'une activité professionnelle quelconque [était] impossible » compte tenu de la chronicité des problèmes de santé. L'évolution de l'état de santé de l'assuré était par ailleurs stationnaire. ![endif]&gt;![if&gt; i. Selon l'avis du docteur J______, médecin SMR, du 28 mai 2019, la description de l'état psychique de l'assuré effectuée par le Dr I______ ne correspondait pas à celle d'un état dépressif sévère en raison de l'absence d'idées noires et suicidaires, de la poursuite des activités ménagères, de la gestion des enfants, de la fréquence des consultations (toutes les 2-3 semaines) et de l'absence de pleurs. Par conséquent, il n'était pas compréhensible que la capacité de travail ne soit pas de 50% « dès maintenant ».![endif]&gt;![if&gt; j. Le 17 octobre 2019, l'assuré a subi une intervention neurochirurgicale qui a confirmé la compression inflammatoire de la racine L5 et la mise en place d'une cage intersomatique.![endif]&gt;![if&gt; k. Selon un avis du SMR du 19 février 2020, la capacité de travail de l'intéressé était nulle pour toute activité professionnelle, mais son état de santé n'était pas stabilisé en raison de la nouvelle intervention chirurgicale du 17 octobre 2019.![endif]&gt;![if&gt; l. Dans un rapport du 27 mars 2020, le Dr I______ a confirmé son diagnostic d'épisode dépressif sévère sans symptômes psychotiques et a retenu une incapacité de travail totale dans l'activité habituelle depuis le 14 mars 2019. Les limitations fonctionnelles étaient les mêmes que celles constatées dans ses rapports précédents. Dans une activité adaptée, la capacité de travail était également nulle de manière irréversible. L'état de santé de l'assuré était stationnaire depuis le</w:t>
      </w:r>
    </w:p>
    <w:p>
      <w:r>
        <w:rPr>
          <w:b/>
        </w:rPr>
        <w:t>E. 14</w:t>
      </w:r>
    </w:p>
    <w:p>
      <w:r>
        <w:t>mars 2019 et la fréquence des consultations était d'une fois toutes les trois semaines environ.![endif]&gt;![if&gt; m. Dans un questionnaire du 16 septembre 2020, à la question « [d'] un point de vue de votre spécialité, votre patient est-il en mesure de reprendre son/une activité professionnelle ? », le docteur K______, médecin - assistant en chirurgie orthopédique aux HUG, a répondu « à réévaluer ». Concernant la capacité de travail de l'assuré dans son activité habituelle, ce médecin a indiqué que le dernier arrêt de travail était intervenu du 8 novembre 2019 au 15 janvier 2020 et a préconisé la reprise d'une activité professionnelle à 50% dès le 16 janvier 2020.![endif]&gt;![if&gt; n. Par avis du 21 octobre 2020, le SMR s'est fondé sur les conclusions du Dr K______ pour retenir une capacité de travail de 50% dans une activité adaptée, avec une incapacité de travail totale du 11 octobre 2018 au</w:t>
      </w:r>
    </w:p>
    <w:p>
      <w:r>
        <w:rPr>
          <w:b/>
        </w:rPr>
        <w:t>E. 16</w:t>
      </w:r>
    </w:p>
    <w:p>
      <w:r>
        <w:t>janvier 2020.![endif]&gt;![if&gt; o. En date du 31 octobre 2020, l'OAI a adressé à l'assuré la motivation de son projet de décision d'acceptation de rente du 17 janvier 2019, contesté par l'assuré, en tenant compte des nouveaux éléments médicaux soumis par ce dernier. L'OAI a ainsi décidé d'octroyer à l'assuré :![endif]&gt;![if&gt; -          une rente entière d'invalidité du 1 er décembre 2017 au 30 juin 2018 sur la base d'un degré d'invalidité de 100% ;![endif]&gt;![if&gt; -          une demi-rente d'invalidité du 1 er juillet 2018 au 30 septembre 2018 sur la base d'un degré d'invalidité de 50% ;![endif]&gt;![if&gt; -          une rente entière d'invalidité du 1 er octobre 2018 au 31 janvier 2020 sur la base d'un degré d'invalidité de 100% ; ![endif]&gt;![if&gt; -          une demi-rente d'invalidité à partir du 1 er février 2020 sur la base d'un degré d'invalidité de 50%.![endif]&gt;![if&gt; L'état de santé de l'assuré s'était aggravé du 6 mai 2017 au 30 juin 2018. À compter du 1 er juillet 2018, l'autorité avait constaté une évolution favorable de l'état de santé de l'intéressé, ce qui lui avait permis de retrouver sa capacité de travail de 50%. L'OAI a ainsi estimé que l'assuré pouvait reprendre son activité professionnelle à son taux habituel de 50% dès le 1 er juillet 2018, sans qu'aucune mesure d'ordre professionnel ne soit par ailleurs indiquée. L'office a toutefois reconnu une nouvelle incapacité de travail et de gain de 100% dans toutes activités confondues pour la période d'octobre 2018 à janvier 2020, ce qui ouvrait le droit à une rente entière pour cette période. Dès le 1 er février 2020, l'OAI a estimé que l'assuré pouvait reprendre son activité professionnelle à son taux habituel de 50%, aucune mesure d'ordre professionnel n'étant par ailleurs indiquée. p. Par décision du 14 décembre 2020, l'OAI a adressé à l'assuré une décision fondée sur le degré d'invalidité tel que retenu dans sa motivation du 31 octobre 2020.![endif]&gt;![if&gt; D. a. Par acte du 1 er février 2021, l'assuré a recouru contre cette décision auprès de la chambre des assurances sociales de la Cour de justice (ci-après : la chambre de céans), en concluant, sous suite de frais et dépens, à ce qu'elle soit annulée et à l'octroi d'une rente entière d'invalidité sans interruption du 1 er juillet 2018 au 30 septembre 2018, ainsi qu'au-delà du 1 er février 2020. Subsidiairement, il a requis l'audition du Dr I______ et a conclu au renvoi de la cause auprès de l'OAI pour instruction complémentaire, notamment au niveau psychiatrique.![endif]&gt;![if&gt; b. Dans un avis médical du 15 avril 2021, le médecin du SMR a rappelé que, dans son rapport du 27 mars 2020, le Dr I______ avait retenu une incapacité totale de travail pour des raisons psychiatriques. Dès lors, même si une amélioration sur le plan somatique avait été décrite par les orthopédistes dès le mois de janvier 2020, il convenait de prendre en compte l'atteinte psychiatrique en sus de l'atteinte du rachis, surtout en présence d'une suspicion de trouble somatoforme douloureux retenue par les consultants de la douleur. Le SMR préconisait donc une reprise de l'instruction dans ce sens.![endif]&gt;![if&gt; c. Par réponse du 23 avril 2021, fondée sur l'avis du SMR du 15 avril 2021, l'intimé a conclu au renvoi du dossier pour instruction complémentaire et à l'annulation de la décision du 14 décembre 2020.![endif]&gt;![if&gt; d. Par arrêt du 18 mai 2021, statuant d'accord entre les parties, la chambre de céans a annulé la décision de l'intimé du 14 décembre 2020 et lui a renvoyé la cause pour instruction complémentaire (cf. ATAS/490/2021 du 18 mai 2021).![endif]&gt;![if&gt; E. a. Dans le cadre de la reprise de l'instruction, l'OAI a invité le Dr I______ à lui transmettre un nouveau rapport médical, ce qui a été fait le 21 octobre 2021. Dans ce rapport, le Dr I______ a réitéré le diagnostic d'épisode dépressif sévère sans symptômes psychotiques (code F 32.2 CIM-10) et a retenu une capacité de travail nulle dans son activité habituelle au moins depuis le mois de mars 2019, lorsque le suivi médical avait débuté. Dans une activité strictement adaptée aux limitations fonctionnelles (anxiété, perte de motivation, troubles de la concentration, fatigue, intolérance au stress, catastrophisme, troubles du sommeil et douleurs chroniques et rebelles), la capacité de travail était également nulle et cela de manière probablement définitive.![endif]&gt;![if&gt; b. Par courrier du 16 mars 2022, se fondant sur l'avis du SMR du 7 janvier 2022, l'OAI a informé l'assuré et son représentant qu'une expertise médicale bi-disciplinaire, rhumatologique et psychiatrique, était nécessaire afin de clarifier son droit aux prestations.![endif]&gt;![if&gt; c. Le 23 juin 2022, le Bureau d'expertises médicales (ci-après : BEM) a rendu une expertise rhumato-psychiatrique établie par la docteure L______, spécialiste FMH en rhumatologie, et par le docteur M______, spécialiste en psychiatrie. Les diagnostics rhumatologiques incapacitants étaient des lombalgies chroniques L3-L4 droites, L5-S1 bilatérales (sciatalgies au décours), des troubles dégénératifs multi-étagés de L2-L3 à L5-S1, un status après discectomie L5-S1 le 14 septembre 2009, un status après herniectomie interlamaire L4-L5 gauche le 10 avril 2006, un status après TLIF L4-L5 le 17 octobre 2019, des cervicalgies intermittentes (brachialgies au décours), une hernie discale paramédiane gauche avec retentissement sur le trou de conjugaison à gauche sévère déjà présente en 2005, une arthrose facettaire postérieure prédominant au C5-C6 et C6-C7 bilatérale, une uncarthrose C4-C5 bilatérale prédominant à droite et C5-C6 bilatérale prédominant à gauche. La capacité de travail dans l'activité exercée jusqu'ici était de quatre heures par jour depuis la fin du mois d'avril 2020, soit un taux de 50%. Toutefois, en raison de l'entorse du genou gauche de stade II du compartiment interne intervenue le 19 avril 2021, la reprise n'était possible qu'à partir du 19 septembre 2021, étant précisé que la performance du recourant ne serait pas réduite. Ce dernier devait éviter les mouvements répétitifs en flexion/extension et rotation axiale du rachis lombaire, limiter les inclinaisons latérales et la position en extension du rachis lombaire lors d'une activité avec les bras au-dessus des épaules, éviter de marcher sur les terrains accidentés et ne pas emprunter de manière répétée des escaliers. La descente accroupie et en chevalier servant était possible, ainsi qu'à genoux, mais de manière non répétitive. Le travail en hauteur était à proscrire, tout comme le port de charge excédant 8 kg de manière non répétitive et 3-4 kg de manière répétitive, ainsi que le soulèvement de charge depuis le sol. S'agissant de la problématique cervicale, il fallait éviter les mouvements répétitifs en rotation et le travail en extension des cervicales avec les membres supérieurs au-dessus de la ligne des épaules. Le recourant pouvait en revanche conduire son véhicule sur de petits trajets. Concernant la problématique du genou, il convenait d'éviter la marche sur des terrains instables. L'expert a précisé que la performance dans une activité adaptée ne serait pas réduite et que le temps de présence maximal dans cette activité adaptée était de quatre heures par jour au terme des six mois post-opératoires, soit fin avril 2020, l'opération ayant eu lieu au mois d'octobre 2019. Concernant le volet psychiatrique de l'expertise, le diagnostic était celui d'un épisode dépressif moyen, avec syndrome somatique (code F 32.11 CIM-10). La capacité de travail dans la dernière activité exercée était de 70% en raison d'une baisse de performance de 30%. La capacité de travail avait été totale (100%) depuis toujours et jusqu'à la constatation de l'épisode dépressif au mois de mars 2019, puis de 70% dès cette date. Concernant la capacité de travail dans une activité adaptée, celle-ci avait aussi été de 100% depuis toujours jusqu'à mars 2019, puis de 70% depuis cette date. L'activité devait requérir peu de sollicitations intellectuelles, avec un travail répétitif et sans prise de décision importante immédiate. Une baisse de performance de 30% persistait car, malgré une activité répétitive, le recourant pouvait être amené à être en situation anxieuse et présentait en outre une bradypsychie légère. Il existait également une fatigue et une fatigabilité qui pouvaient s'exprimer même dans une activité adaptée.![endif]&gt;![if&gt; En conclusion, les deux experts ont retenu, de manière consensuelle et pour des raisons essentiellement rhumatologiques, une incapacité de travail totale de mai 2017 au 30 juin 2018 en raison d'une récidive de hernie discale L4-L5. Se fondant sur le rapport d'expertise de la Dre G______ du CEMed du 9 août 2018, les experts se sont accordés sur une capacité de travail de 50% dès le 1 er juillet 2018. L'état de santé de l'assuré s'étant aggravé au mois de juin 2019 (récidive d'hernie discale L4-L5 et opération chirurgicale ayant eu lieu le 17 octobre 2019), les experts ont retenu une incapacité de travail totale depuis début juin 2019 et jusqu'au mois d'avril 2020, en tenant compte de six mois de période post-opératoire depuis l'opération du 17 octobre 2019. Une capacité de travail de 50% était ensuite retenue depuis fin avril 2020 et jusqu'au</w:t>
      </w:r>
    </w:p>
    <w:p>
      <w:r>
        <w:rPr>
          <w:b/>
        </w:rPr>
        <w:t>E. 19</w:t>
      </w:r>
    </w:p>
    <w:p>
      <w:r>
        <w:t>mai 2020 consid. 4.3 et les références).![endif]&gt;![if&gt;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6.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Il faut en outre que le médecin dispose de la formation spécialisée nécessaire et de compétences professionnelles dans le domaine d’investigation (arrêt du Tribunal fédéral 9C_555/2017 du</w:t>
      </w:r>
    </w:p>
    <w:p>
      <w:r>
        <w:rPr>
          <w:b/>
        </w:rPr>
        <w:t>E. 22</w:t>
      </w:r>
    </w:p>
    <w:p>
      <w:r>
        <w:t>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5a).![endif]&gt;![if&gt; 8. En l'espèce, il n'est pas contesté, ni contestable au vu des pièces versées au dossier, que le recourant présente une incapacité de travail totale dans son activité habituelle de marbrier/plâtrier depuis le 8 mai 2000 (cf. décision de l'intimé du 16 décembre 2003). S'agissant de la capacité de travail résiduelle du recourant dans une activité adaptée, celle-ci est de 50%, sur la base d'un degré d'invalidité de 50%, depuis le 1 er novembre 2006 (cf. arrêt du Tribunal fédéral 9C_238/2009 du 5 janvier 2009, chiffre 1 du dispositif ; décision de l'intimé du 7 avril 2009).![endif]&gt;![if&gt; Le recourant ayant déposé une demande de prestations le 12 décembre 2017, il s'agissait pour l'intimé de déterminer les limitations fonctionnelles de l'intéressé ayant potentiellement une incidence sur sa capacité de travail résiduelle. Pour ce faire, l'intimé a mis en œuvre une expertise bi-disciplinaire, rhumatologique et psychiatrique, auprès du Dr M______, psychiatre, et de la Dre L______, rhumatologue. Il convient tout d'abord d'examiner la valeur probante de ce rapport d'expertise bi-disciplinaire adressé à l'intimé le 23 juin 2022. La chambre de céans observe que les experts ont chacun pris connaissance du dossier complet du recourant, présenté des anamnèses détaillées et retranscrit précisément les informations livrées par le recourant s’agissant, particulièrement, de ses plaintes et de ses habitudes (description de la journée-type) et des traitements suivis. Ils ont en outre argumenté les diagnostics retenus quant aux limitations fonctionnelles et à la capacité de travail. Le rapport d’expertise bi-disciplinaire susvisé remplit donc, a priori , les exigences jurisprudentielles pour se voir reconnaître une pleine valeur probante. À titre liminaire, il est relevé que l’intimé s’est fondé sur ce rapport d’expertise bi-disciplinaire pour rendre la décision litigieuse et que le recourant ne remet pas en cause les conclusions du volet rhumatologique de celui-ci. Dans ces conditions, la chambre de céans fait siennes les conclusions du volet rhumatologique de l'expertise. Sur le plan psychiatrique, l’expert a retenu le diagnostic incapacitant d'épisode dépressif moyen, avec syndrome somatique (F 32. 11 CIM-10) depuis le mois de mars 2019. Selon l'expert psychiatre, la capacité de travail du recourant dans l'activité exercée en dernier lieu était de 70% en raison d’une baisse de performance de 30%, dès lors que ce dernier présentait de la fatigue et de la fatigabilité, un envahissement du champ des pensées en raison des difficultés rencontrées dans son couple et une bradypsychie légère. De ce fait, le travail devait être répétitif, sans prise de décision immédiate et sans traitement des informations simultanées (cf. rapport d'expertise du 23 juin 2022, p. 44). Il ressort en outre du volet psychiatrique de l'expertise que l'expert a effectué une analyse des indicateurs jurisprudentiels pertinents. S'agissant du traitement (consid. 4.3.1.2), l'expert a relevé que le recourant voyait un psychiatre tous les mois depuis mars 2019 et qu'il avait bénéficié d'un traitement par CYMBALTA et BRINTELLIX qu'il avait mal toléré. L'intéressé avait ensuite bénéficié d'un traitement par VENLAFAXINE qui avait été augmenté, mais arrêté par la suite en raison d'effets secondaires qui se sont avérés être en lien avec un traitement pour la prostate. Un traitement par SERTRALINE avait ensuite été mis en place. De l'avis de l'expert, on pouvait espérer une amélioration de l'humeur du recourant et une augmentation de la posologie était souhaitable (cf. rapport d'expertise du 23 juin 2022, pp. 79-80). S’agissant du complexe de la personnalité (consid. 4.3.2), l'expert psychiatre a constaté chez le recourant une baisse de l'estime de soi, ce dernier ayant toujours tenté de subvenir aux besoins de son entourage. Le recourant avait aussi fait part d'un sentiment d'injustice depuis l'enfance (cf. rapport d'expertise du 23 juin 2022, p. 44). S'agissant du contexte social (consid. 4.3.3), l'expert a indiqué que le recourant avait de bons rapports avec ses enfants, mais pas avec son épouse. Ses enfants acceptaient sa maladie, contrairement à son épouse qui lui faisait des reproches, sans qu'il n'en comprenne la raison. Il n'avait qu'un seul ami qu'il ne voyait que très peu. Lorsqu'il le voyait, ils buvaient un café et discutaient ensemble. Le recourant ne rapportait pas d'activité artistique, associative ou sportive. L'expert a ainsi retenu que la situation sociale, en particulier la situation de couple, était limitante (cf. rapport d'expertise du 23 juin 2022, p. 74). Sous l'angle de la cohérence (consid. 4.4), l’expert n'a pas remarqué d'incohérence, mais a toutefois relevé que le recourant n'avait pas montré de signes de douleur durant l'entretien (cf. rapport d'expertise du 23 juin 2022, p. 45). S'agissant des ressources (consid. 4.3.2), l’expert a retenu qu’elles existaient puisque le recourant pouvait structurer et planifier les tâches (notamment organiser sa venue au centre d'expertise tout seul et se rendre à ses rendez-vous médicaux) et s'adapter facilement aux règles et aux routines, sa journée-type étant assez structurée. Le recourant ne présentait pas de véritables difficultés au changement (pas d'anticipation anxieuse aux situations nouvelles). Il n'avait pas de diplôme, mais il avait toujours pu s'adapter, étant relevé que, dans son dernier emploi, il avait su organiser son travail. En outre, concernant le contact avec les autres, l'expert a indiqué que le recourant avait un bon contact, qu'il pouvait travailler en groupe, qu'il acceptait la hiérarchie et qu'il ne recherchait pas le conflit. Le recourant était en outre capable de prendre soin de lui-même et acceptait les traitements et le suivi médical. L'expert a enfin relevé que le recourant était capable de conduire et de prendre les transports en commun (cf. rapport d'expertise du 23 juin 2022, p. 80). Enfin, s'agissant des comorbidités (consid. 4.3.1.3), le recourant présente, certes, des troubles somatiques concomitants (des lombalgies chroniques, des troubles dégénératifs multi-étagés, des cervicalgies intermittentes, une hernie discale, une arthrose facettaire postérieure et une uncarthrose), mais il ressort toutefois du volet rhumatologique de l'expertise que ceux-ci n'empêchent pas la pratique d'une activité adaptée à mi-temps pendant les périodes litigieuses (cf. rapport d'expertise du 23 juin 2022, pages 44 et 46), étant précisé que les experts ont expressément indiqué que la capacité de travail retenue de manière consensuelle était essentiellement motivée pour des raisons rhumatologiques (cf. rapport d'expertise du 23 juin 2022, p. 47). Au vu de ce qui précède, il sera retenu que l'expertise psychiatrique a été établie conformément à la jurisprudence applicable et a valeur probante. 8.1 Dès lors, il s'agit d'examiner les arguments du recourant et de déterminer si ceux-ci sont à même de remettre en cause les conclusions de l'expertise susvisée.![endif]&gt;![if&gt; 8.1.1 Dans un premier moyen, le recourant soutient que l'expert psychiatre se serait écarté du diagnostic du psychiatre traitant alors même qu'il était en présence de constatations similaires (les mêmes faits rapportés quant aux limitations dans le quotidien, l'absence de sociabilité et l'incapacité à s'investir dans une activité quelconque) et en l'absence d'éléments nouveaux.![endif]&gt;![if&gt; Il ressort toutefois du volet psychiatrique de l'expertise que le Dr M______ a expressément expliqué les raisons pour lesquelles il avait retenu le diagnostic d'un épisode dépressif moyen avec syndrome somatique, et non pas un épisode dépressif sévère tel que l'avait retenu le Dr I______ : ainsi, il existait chez le recourant une humeur triste, une perte d'élan vital, un pessimisme, une légère bradypsychie avec parfois des idées suicidaires passives de mort, une fatigue et une fatigabilité, mais que la plupart de ces symptômes étaient d'intensité moyenne. Le recourant n'avait toutefois pas d'intention suicidaire et le spécialiste ne retenait pas d'éléments psychotiques associés. Ce dernier a en outre précisé que l'épisode dépressif existait depuis mars 2019, soit depuis la date de la première consultation auprès du Dr I______. L'expert a donc considéré qu'il n'existait pas d'antécédent de dépression, même si le recourant avait rapporté quelques éléments traumatiques, ce qui éliminait le diagnostic de trouble dépressif récurrent. Il n'y avait pas non plus lieu de retenir un trouble affectif bipolaire en raison de l'absence d'antécédent de phase maniaque ou hypomaniaque. L'expert M______ a également écarté une anxiété généralisée, car le recourant ne présentait pas d'anxiété constante ou flottante, précisant que ce dernier pouvait sortir de chez lui pour marcher. Pour cette raison également, le spécialiste avait exclu une agoraphobie. L'expert n'avait pas non plus retenu de trouble panique, même si l'intéressé avait décrit des crises d'angoisse, dès lors que l'intensité décrite ne permettait pas de retenir une véritable attaque de panique. Le recourant n'avait pas indiqué de sensation de déréalisation et de dépersonnalisation, étant précisé que les traitements antidépresseurs avaient permis une amélioration clinique. Il n'était pas non plus retenu de troubles addictifs dès lors que l'anamnèse clinique, associée à l'examen clinique, était en accord avec les résultats des examens biologiques. En outre, dès lors que le recourant manquait d'estime de soi, qu'il avait été fragilisé dans son enfance par un sentiment d'insécurité et qu'il était très perturbé par les difficultés rencontrées avec son épouse, sans toutefois présenter de crainte excessive de l'abandon, l'expert n'avait pas retenu de trouble de la personnalité émotionnellement labile, étant relevé que l'intéressé n'était pas explosif et que ses relations étaient stables. De plus, il existait certes chez le recourant une méfiance, mais pas une hypertrophie du moi, ni de tendance procédurière, ce qui avait poussé l'expert à ne pas retenir un trouble de personnalité paranoïaque. Le recourant n'évoquait pas de crainte excessive de la critique, même s'il pouvait être déçu dans les relations aux autres, de sorte que le spécialiste écartait la personnalité évitante. Le Dr M______ a également écarté un trouble de la personnalité dépendante dès lors que l'intéressé pouvait prendre des décisions seul. Tout trouble de personnalité anankastique était également écarté au motif que le recourant ne présentait pas de perfectionnisme entravant l'achèvement des tâches, ni de trouble obsessionnel compulsif. L'expert n'avait pas non plus retenu de troubles somatoformes au motif que l'intéressé ne cherchait pas de sollicitation accrue de la part de l'entourage. Enfin, l'anamnèse ne permettait pas de retenir d'antécédents d'épisode dépressif sévère et il n'y avait pas d'éléments psychotiques associés, ni de véritables scénarisations de mort. La description clinique était certes proche de celle d'un épisode dépressif sévère, avec une anhédonie et une aboulie, mais l'irritabilité n'était pas majeure, même s'il existait une tension interne. La chambre de céans constate ainsi que l'expert psychiatre a motivé de manière claire et complète les motifs pour lesquels il s'était écarté du diagnostic retenu par le psychiatre traitant. Au vu des motifs ainsi retenus, l'argument du recourant ne permet pas de remettre en cause le diagnostic d'épisode dépressif moyen retenu par les experts. 8.1.2 Dans un deuxième moyen, le recourant allègue que les rapports médicaux de son psychiatre traitant n'ont pas été pris en compte par l'intimé dans le cadre de l'examen de sa demande de prestations.![endif]&gt;![if&gt; La chambre de céans relève cependant que l'intimé a dûment tenu compte des rapports médicaux établis par le psychiatre traitant dès lors que ceux-ci ont été soumis aux experts et que, en particulier, l'expert psychiatre s'y est expressément référé pour justifier le diagnostic retenu (cf. consid. 8.1.1 ci-dessus). L'argument du recourant tombe ainsi à faux. 8.1.3 Dans un troisième argument, le recourant soutient que les deux experts ont retenu une perception différente de sa personnalité, alors que le mandat d'expertise requiert un consensus parfait entre les deux spécialistes.![endif]&gt;![if&gt; Selon le rapport d'expertise, l'expert psychiatre s'est écarté du diagnostic d'épisode de dépression sévère retenu par le psychiatre traitant au motif qu'il n'avait pas constaté de trouble de la personnalité émotionnellement labile, car le recourant n'était pas explosif et que les relations étaient stables. Or, l'expert rhumatologue a noté que le recourant était devenu agressif lorsque les questions portaient sur une reprise éventuelle du travail, que ce dernier avait perdu patience lorsque l'expert lui avait demandé en quoi « actuellement » il serait incapable de reprendre une activité à 50% au même poste dans une blanchisserie et qu'il n'avait pas su se justifier, répondant avoir un problème psychologique le limitant sur le plan fonctionnel dans une proportion de 50%. Il apparaît ainsi que les deux experts ont certes décrit l'attitude du recourant durant leurs entretiens respectifs de manière différente. Il est cependant relevé que l’un des objectifs d’une expertise bi-disciplinaire ou multidisciplinaire est d’établir, dans un rapport de synthèse, si les incapacités de travail attestées par divers spécialistes se recouvrent partiellement ou entièrement, le taux d’incapacité de travail procédant toujours d’une évaluation globale (arrêt du Tribunal administratif fédéral C-5420/2017 du 15 juin 2022 consid. 11.3 et les références citées). Or, dans le cas d'espèce, les experts n’ont pas évalué la capacité de travail de manière contradictoire, mais bel et bien de manière consensuelle, comme cela ressort expressément de la troisième partie de leur rapport intitulée « évaluation consensuelle » (cf. rapport d'expertise du 23 juin 2022, pp. 40-47). Les experts ayant abouti à un consensus quant au résultat, à savoir une capacité de travail de 50% dans l'activité adaptée durant les périodes litigieuses, la chambre de céans retiendra que le troisième argument du recourant tombe aussi à faux. 8.1.4 Dans un quatrième argument, le recourant conteste l'évaluation de son anxiété telle que retenue par l'expert psychiatre, à savoir l'absence d'anxiété généralisée au motif qu'il n'y avait pas d'anxiété constante, l'anamnèse psychiatrique systématique faisant certes ressortir que l'intéressé était très régulièrement anxieux, mais que les périodes d'angoisse très fortes s'étaient améliorées grâce à la prise d'un traitement par somnifère. Le recourant conteste cette évaluation au motif qu'elle serait en contradiction avec la teneur du rapport du Dr I______ du 21 octobre 2021, ce spécialiste n'ayant pas constaté d'amélioration au niveau de l'anxiété grâce à la prise de somnifères.![endif]&gt;![if&gt; La chambre de céans relève qu'il ressort expressément du volet psychiatrique de l'expertise que l'expert psychiatre s'est fondé sur les propres déclarations du recourant pour écarter toute anxiété constante (cf. rapport d'expertise du</w:t>
      </w:r>
    </w:p>
    <w:p>
      <w:r>
        <w:rPr>
          <w:b/>
        </w:rPr>
        <w:t>E. 23</w:t>
      </w:r>
    </w:p>
    <w:p>
      <w:r>
        <w:t>juin 2022, pp. 76 et 79). En outre, à la lecture du volet rhumatologique de l'expertise, le recourant a déclaré être « plus triste qu'angoissé » et qu'il n'avait pas eu de crise d'angoisse récente, précisant en outre que « depuis l'introduction des antidépresseurs, et notamment de la Sertraline, il [était] moins agressif avec [son] entourage, qu'il [avait] moins d'angoisses [et] qu'il ne pleur[ait] plus [ ] » (cf. rapport d'expertise du 23 juin 2022, p. 54). Force est ainsi de constater que l'amélioration du niveau de l'anxiété du recourant est attestée par les propres déclarations faites par ce dernier le jour de l'expertise, de sorte que ce quatrième argument n'est pas non plus de nature à remettre en cause l'expertise administrative. 8.1.5 Le recourant conteste en outre la conclusion du Dr M______ selon laquelle un épisode dépressif moyen doit être retenu au motif que l'anamnèse clinique ne permet pas de retenir d'antécédents d'épisodes dépressifs sévères, cette affirmation étant contraire aux constatations du Dr I______ qui avait pourtant retenu un épisode dépressif sévère dans ses rapports du 7 novembre 2019, du 23 juillet 2020 et du 21 octobre 2021. La chambre de céans constate toutefois que l'expert psychiatre a indiqué que l'épisode dépressif existe depuis mars 2019, soit depuis la date de la première consultation auprès du Dr I______, et qu'il n'existait pas d'antécédent de dépression, même si le recourant avait rapporté quelques éléments traumatiques (cf. rapport d'expertise du 23 juin 2022, p. 78). C'est donc de manière fondée que l'expert psychiatre a écarté le diagnostic de trouble dépressif récurrent pour ce motif.![endif]&gt;![if&gt; 8.1.6 Le recourant fait par ailleurs valoir une contradiction entre la qualification de l'entente familiale retenue par l'expert psychiatre, soit une situation du couple « actuellement délicate », et celle retenue par l'expert rhumatologue, à savoir une bonne entente familiale. Cette différence de qualification n'est toutefois pas suffisante pour contester la force probante de l'expertise bi-disciplinaire, ce d'autant plus que l'expert psychiatre a tenu compte de cette limitation lors de l'appréciation des capacités, des ressources et des difficultés du recourant pour établir son diagnostic (cf. rapport d'expertise du 23 juin 2022, p. 80).![endif]&gt;![if&gt; 8.1.7 Enfin, dans un argument que l'on peine à comprendre, le recourant conteste l'absence de tendance procédurière retenue par l'expert psychiatre dès lors qu'il a recouru à cinq reprises contre des décisions rendues par l'intimé et « [d'] autres administrations ».![endif]&gt;![if&gt; Le recourant n'explique toutefois pas en quoi le fait d'avoir contesté des décisions entre 2007 et 2017 aurait une influence sur le diagnostic retenu et la chambre de céans ne le discerne pas non plus, étant précisé que l'atteinte à la santé psychique du recourant est établie depuis le 14 mars 2019 au plus tôt, lorsque le suivi médical auprès du psychiatre traitant a débuté. En tout état de cause, le recourant ne démontrant pas en quoi le fait de présenter une tendance procédurière serait susceptible de modifier le diagnostic retenu par les experts, il apparaît que cet argument n'est pas non plus de nature à remettre en cause les conclusions de l'expertise. 8.2 La chambre de céans relève qu'au vu de la description de la journée-type du recourant et de ses hobbies tels que décrits dans le rapport d'expertise, le diagnostic d'épisode dépressif moyen retenu par l'expert psychiatre est cohérent et permet d'écarter une incapacité totale de travail.![endif]&gt;![if&gt; En effet, il ressort du volet psychiatrique du rapport d'expertise que la journée-type de l'intéressé se déroule de la façon suivante : il se lève à 7h30 le matin, prend un café, se rend à la salle de bains et prend ses médicaments. Il peut s'arrêter pour boire un café à l'extérieur. Il s'arrête à plusieurs reprises, puis rentre à la maison et se repose. Il peut se rendre aux différents rendez-vous médicaux et fait rarement les tâches ménagères. Il fait de petites courses seul et fait les plus grandes courses avec son épouse en prenant la voiture. Il regarde la télévision et ne lit pas beaucoup car il manque de concentration. Il mange entre 12h00 et 14h00 et entre 19h30 et 20h00. Il prépare rarement à manger, uniquement pour lui (lorsque les repas sont à faire pour l'ensemble de la famille, il ne s'en occupe pas). Il va se coucher vers 23h00 – 23h30 et s'endort de façon variable. Il est réveillé la nuit par des douleurs cervicales (cf. rapport d'expertise du 23 juin 2022, p. 75). Au titre des loisirs, il ressort du volet rhumatologique de l'expertise que le recourant a pour habitude de faire une balade le matin et l'après-midi, soit dans la rue, soit dans la campagne, pendant environ 1h – 1h30 avec des pauses et qu'il regarde la télévision. Le week-end, l'intéressé se rend assez souvent aux matchs de foot amateurs à Aïre ou dans d'autres stades, étant précisé que s'il n'y a pas de place assise, il a une chaise pliante dans le coffre, mais qu'il lui arrive toutefois de s'accouder à la barrière en position fléchie des genoux (cf. rapport d'expertise du 23 juin 2022, p. 57). Le recourant s'est par ailleurs rendu en vacances au Kosovo à deux reprises en 2021 (cf. rapport d'expertise du 23 juin 2022, p. 74). Au vu de ces éléments, la chambre de céans constate qu'il existe une discordance entre la description de la journée-type et des loisirs du recourant, d'une part, et le diagnostic d'épisode dépressif sévère retenu par le psychiatre traitant, d'autre part. Or, conformément à la jurisprudence applicable,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(cf. arrêt du Tribunal fédéral 8C_423/2019 du 7 février 2020 consid. 3.2.2 et les références). Par conséquent, la chambre de céans retiendra que l’argumentation exposée par le recourant ne permet pas de mettre en doute les conclusions de l'expertise bi-disciplinaire quant à sa capacité de travail dans l'activité adaptée du 1 er juillet 2018 au 30 juin 2019, du 1 er mai 2020 au 30 avril 2021 et à partir du 1 er octobre 2021, ni d'apporter la preuve d'une limitation entièrement invalidante durant ces mêmes périodes de temps, étant rappelé que, selon la jurisprudence applicable, l'absence de preuve doit être supportée par le recourant (cf. arrêt du Tribunal fédéral 8C_423/2019 du 7 février 2020 consid. 3.2.2 et les références). C'est ainsi à bon droit que l'intimé a refusé d'octroyer une rente entière d'invalidité au recourant pour les périodes susmentionnées. Enfin, au vu de ce qui précède et par appréciation anticipée des preuves (ATF 130 II 425 consid. 2.1), la chambre de céans ne donnera pas suite à l'audition du psychiatre traitant sollicitée par le recourant. 9. Mal fondé, le recours est rejeté.![endif]&gt;![if&gt; 10. La procédure de recours en matière de contestation portant sur l’octroi ou le refus de prestations de l’assurance-invalidité étant soumise à des frais de justice, le recourant sera condamné au paiement d’un émolument, arrêté au montant minimal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