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A/2807/2007 vom 15. Juni 2007</w:t>
      </w:r>
    </w:p>
    <w:p>
      <w:r>
        <w:t>GE Cour de justice, 2007-06-15, FR</w:t>
      </w:r>
    </w:p>
    <w:p>
      <w:r>
        <w:rPr>
          <w:b/>
        </w:rPr>
        <w:t xml:space="preserve">Quelle: </w:t>
      </w:r>
      <w:r>
        <w:t>https://mcp.opencaselaw.ch/entscheid/ge_gerichte_A_2807_2007</w:t>
      </w:r>
    </w:p>
    <w:p>
      <w:r>
        <w:t>FR: GE_GERICHTE A/2807/2007 du 15 juin 2007</w:t>
      </w:r>
    </w:p>
    <w:p>
      <w:r>
        <w:t>IT: GE_GERICHTE A/2807/2007 del 15 giugno 2007</w:t>
      </w:r>
    </w:p>
    <w:p>
      <w:pPr>
        <w:pStyle w:val="Heading2"/>
      </w:pPr>
      <w:r>
        <w:t>Volltext</w:t>
      </w:r>
    </w:p>
    <w:p>
      <w:r>
        <w:t>Genève Cour de justice (Cour de droit public) Chambre des assurances sociales 11.01.2008 A/2807/2007</w:t>
      </w:r>
    </w:p>
    <w:p>
      <w:r>
        <w:t>A/2807/2007 ATAS/10/2008 du 11.01.2008 ( AI ) RÉPUBLIQUE ET CANTON DE GENÈVE POUVOIR JUDICIAIRE A/2807/2007 ATAS/10/2008 ORDONNANCE D’EXPERTISE DU TRIBUNAL CANTONAL DES ASSURANCES SOCIALES du 11 janvier 2008 Chambre 2 En la cause Madame C_________, domiciliée à Carouge GE, CH, comparant avec élection de domicile en l'étude de Maître LOCCIOLA Maurizio Recourante contre OFFICE CANTONAL DE L’ASSURANCE-INVALIDITE, rue de Lyon 97, case postale 425, 1211 GENEVE 13 Intimé Attendu en fait quel’Office cantonal de l’assurance-invalidité (ci-après : OCAI) a supprimé la rente entière de Madame C_________ (ci-après : la recourante), par décision du 15 juin 2007 ; Que dans son recours du 16 juillet 2007, la recourante conclut à l’annulation de la décision, contestant toute amélioration de son état de santé ainsi que le calcul de l'invalidité; Que dans sa réponse du 12 septembre 2007, l’OCAI a conclut au rejet du recours ; Que dans ses écritures complémentaires du 31 octobre 2007, la recourante sollicite, notamment, une expertise médicale et produit des nouvelles pièces; Que dans sa réponse du 20 décembre 2007, l'OCAI par son avis du SMR du 14 décembre 2007, conclut à ce qu'un complément d'instruction du point de vue médical est souhaitable et qu'il ne s'oppose pas à une évaluation bi-discipliniaire réalisée par le Tribunal de céans ; Que dans son courrier du 10 janvier 2008, la recourante demande que l'expertise soit ordonnée par le Tribunal plutôt que l'affaire soit renvoyée à l'OCAI; Attendu en droit quele Tribunal de céans est compétent en la matière, depuis sa création le 1 er août 2003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Qu'au vu de ce qui précède, le Tribunal ordonnera une expertise bi-disciplinaire psychiatrique et rhumatologique de Madame C_________; Qu'un délai doit être fixé aux parties pour propositions de noms d'expert et de questions; *** PAR CES MOTIFS, LE TRIBUNAL CANTONAL DES ASSURANCES SOCIALES : Statuant préparatoirement Ordonne une expertise bi-disciplinaire psychiatrique et rhumatologique de Madame ; C_________ Fixe aux parties un délai au 25 janvier 2008 pour propositions de noms d'expert et de questions. Réserve la suite de la procédure.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