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A/2806/2020 vom 11. Februar 2022</w:t>
      </w:r>
    </w:p>
    <w:p>
      <w:r>
        <w:t>GE Cour de justice, 2022-02-11, FR</w:t>
      </w:r>
    </w:p>
    <w:p>
      <w:r>
        <w:rPr>
          <w:b/>
        </w:rPr>
        <w:t xml:space="preserve">Quelle: </w:t>
      </w:r>
      <w:r>
        <w:t>https://mcp.opencaselaw.ch/entscheid/ge_gerichte_A_2806_2020</w:t>
      </w:r>
    </w:p>
    <w:p>
      <w:r>
        <w:t>FR: GE_GERICHTE A/2806/2020 du 11 février 2022</w:t>
      </w:r>
    </w:p>
    <w:p>
      <w:r>
        <w:t>IT: GE_GERICHTE A/2806/2020 del 11 febbraio 2022</w:t>
      </w:r>
    </w:p>
    <w:p>
      <w:pPr>
        <w:pStyle w:val="Heading2"/>
      </w:pPr>
      <w:r>
        <w:t>Erwägungen</w:t>
      </w:r>
    </w:p>
    <w:p>
      <w:r>
        <w:rPr>
          <w:b/>
        </w:rPr>
        <w:t>E. 9</w:t>
      </w:r>
    </w:p>
    <w:p>
      <w:r>
        <w:t>ème Chambre En la cause Monsieur A______, domicilié à SALLANCHES, France, comparant avec élection de domicile en l’étude de Maître Thierry STICHER recourant contre SUVA CAISSE NATIONALE SUISSE D’ASSURANCE EN CAS D’ACCIDENTS, Division juridique, Fluhmattstrasse 1, LUCERNE, comparant avec élection de domicile en l’étude de Maître Didier ELSIG intimée EN FAIT A. a. Monsieur A______ (ci-après : l’assuré), né en 1986, a obtenu un certificat d’aptitude professionnelle (ci-après : CAP) de peintre en bâtiment en juin 2004 et a travaillé en cette qualité, dès le mois de juillet 2004, pour l’entreprise B______ (ci-après : l’employeur) à temps complet. À ce titre, il était assuré contre les accidents et les maladies professionnelles auprès de la Caisse nationale suisse d’assurance en cas d’accidents (ci-après : la SUVA). b. Le 4 octobre 2018, l’assuré a subi un traumatisme de l’épaule gauche suite à une chute dans les escaliers. Compte tenu de la persistance des douleurs et d’une limitation de la mobilité, il a été en incapacité totale de travail depuis l’accident, les tentatives de reprise d’activité des 30 octobre 2018, 6 et 7 mars 2019, 30 septembre 2019 ayant été marquées par une récidive des symptômes. c. La SUVA a pris en charge les suites du sinistre. Dans le cadre de l’instruction médicale du dossier, elle a notamment reçu des rapports d’examens radiologiques et des rapports du docteur C______, chirurgien orthopédique et traumatologique du membre supérieur en France, du docteur D______, spécialiste FMH en chirurgie orthopédique, et de la doctoresse E______, médecin généraliste en France. d. L’office de l’assurance-invalidité du canton de Genève (ci-après : l’OAI) a accordé à l’assuré diverses mesures d’intervention précoce, dont un coaching professionnel du 2 septembre au 31 décembre 2019, une orientation horlogère du 26 au 28 novembre 2019 et un cours de formation (« module de base horlogerie ») devant se dérouler du 6 avril au 4 décembre 2020. e. Le 8 janvier 2020, l’assuré a été examiné par le docteur F______, spécialiste FMH en chirurgie orthopédique et traumatologie de l’appareil locomoteur, médecin d’arrondissement de la SUVA. Dans son rapport du 10 janvier 2020, ce médecin a retenu le diagnostic de minime fissuration du subscapulaire et considéré que le cas était stabilisé. Une activité professionnelle adaptée était exigible à 100% dès le 15 janvier 2020, sans perte de rendement. Concernant les limitations fonctionnelles, devaient être évités les mouvements fréquents et en force au-dessus du plan des épaules, ainsi que les mouvements avec des porte-à-faux en direction de l’horizontale supérieurs à 15kg. Il était certain que la profession de peintre, qui comprenait des activités de plaquiste un quart du temps, ne permettait pas toujours de respecter ce type de restrictions. L’assuré comptait reprendre son activité habituelle à titre de test durant les mois de janvier et février 2020. En cas de nouvelle incapacité de travail, un reclassement professionnel devrait alors être envisagé en respectant de façon stricte les limitations fonctionnelles. L’assuré avait évoqué la possibilité de se recycler dans l’horlogerie et avait pu tester la position du travail d’horloger, sans difficulté. Enfin, il n’existait actuellement aucune atteinte à l’intégrité pouvant ouvrir le droit à une indemnité. f. Par courrier du 17 janvier 2020, la SUVA a pris note que la tentative de reprise du travail du 15 janvier 2020 avait dû être interrompue en raison de fortes douleurs dès le lendemain. L’examen médical du 8 janvier 2020 ayant révélé que l’intéressé n’avait plus besoin de traitement, elle mettrait fin au paiement des soins médicaux avec effet au 29 février 2020, mais continuerait de prendre en charge les contrôles médicaux encore nécessaires, à savoir une physiothérapie à poursuivre pendant une durée de deux à trois mois à raison de deux fois par semaine pour améliorer la capacité de gain et la récupération, ainsi que les antalgiques habituels en cas de douleurs. Les indemnités journalières seraient versées jusqu’au 29 février 2020 en cas de production d’un certificat médical. Le droit à d’autres prestations serait encore examiné. B. a. Par décision du 27 janvier 2020, la SUVA a nié les droits de l’assuré à une rente d’invalidité, au motif que le salaire avec invalidité se révélait supérieur au gain réalisable sans l’accident, et à une indemnité pour atteinte à l’intégrité, cette dernière n’étant pas suffisamment importante. b. Le 20 février 2020, l’assuré a formé opposition à l’encontre de cette décision et requis la poursuite du versement des indemnités journalières et l’octroi d’une rente d’invalidité, subsidiairement d’une rente transitoire. Il a également conclu au versement d’une indemnité pour atteinte à l’intégrité. En substance, il a soutenu que sa situation médicale n’était pas stabilisée et a reproché à la SUVA de n’avoir procédé à aucune investigation pour se prononcer sur sa capacité de travail dans l’activité habituelle et dans une activité adaptée, sur le rendement ou encore l’atteinte à l’intégrité. c. En date des 2 et 5 mars 2020, l’assuré a maintenu sa position et remis à la SUVA un rapport du 28 février 2020 du Dr D______ et un rapport du 3 mars 2020 de la Dresse E______. d. Le 4 mai 2020, il lui a transmis une décision du 8 avril 2020 de l’office de l’assurance-invalidité pour les assurés résidant à l’étranger, lui octroyant une rente d’invalidité entière du 1 er octobre 2019 au 30 avril 2020. Il a soutenu que cette décision était fondée sur les avis des médecins de la SUVA et qu’il n’y avait donc aucune raison que le degré d’invalidité, fixé à 14% dès le 15 janvier 2020, ne soit pas également retenu par la SUVA. e. Par décision sur opposition du 20 juillet 2020, la SUVA a rejeté l’opposition de l’assuré et confirmé sa décision du 27 janvier 2020. Elle a maintenu que le cas était stabilisé au 29 février 2020, relevant que le chirurgien orthopédique ne parvenait pas à d’autres conclusions que son médecin d’arrondissement. La poursuite de la prise en charge médicale, admise pour autant qu’une reprise du travail dans l’activité initiale de peintre puisse avoir lieu, devenait donc sans objet. S’agissant du calcul du degré d’invalidité, le salaire de valide (CHF 70'978.-), basé sur les éléments communiqués par l’employeur, n’était ni contesté ni contestable. Quant au revenu d’invalide (CHF 71'625.-), l’assuré n’avait fait valoir aucun argument justifiant de s’écarter du montant retenu. De même, il n’avait fourni aucun document médical permettant de mettre en doute les conclusions du médecin-conseil quant à l’absence d’atteinte à l’intégrité pouvant ouvrir le droit à une telle indemnité. C. a. Par acte du 14 septembre 2020, l’assuré, par l’intermédiaire d’un avocat, a interjeté recours contre la décision précitée. Il a conclu, sous suite de frais et dépens, préalablement, à ce qu’une expertise judiciaire soit ordonnée afin de déterminer notamment si sa situation médicale était stabilisée, cas échéant à quelle date, les limitations fonctionnelles, l’exigibilité de l’activité habituelle, la capacité de rendement et le degré de l’atteinte à l’intégrité corporelle. Principalement, il a conclu à l’annulation de la décision litigieuse, à ce qu’il soit dit et constaté que sa situation médicale n’était pas stabilisée à ce jour et à ce qu’il soit ordonné à l’intimée de poursuivre le versement des indemnités journalières. Subsidiairement, le recourant a requis le versement desdites indemnités jusqu’au 30 avril 2020 sur la base d’une incapacité de travail entière, l’octroi d’une rente à compter du 1 er mai 2020 fixée sur la base d’un degré d’invalidité de 14% et d’une indemnité pour atteinte à l’intégrité corporelle de 40%. En substance, il a reproché un manque d’instruction du dossier de la part de l’intimée, dont le médecin d’arrondissement avait rendu une appréciation « provisoire » et préconisé la reprise à titre de « test », pendant les mois de janvier et février 2020. Or, sans attendre la fin de cette reprise, qui fût impossible, l’intimée s’était empressée de rendre la décision litigieuse. b. Par décision du 16 septembre 2020, le recourant a été mis au bénéfice de l’assistance juridique avec effet au 26 août 2020. c. Dans sa réponse du 12 novembre 2020, l’intimée a conclu au rejet du recours et à la confirmation de la décision entreprise. Elle a considéré que son dossier était complet et permettait de statuer en pleine connaissance de cause, de sorte que les mesures d’instruction sollicitées ne se révélaient pas nécessaires. Elle a en particulier relevé que le traitement suggéré par son médecin d’arrondissement le 8 janvier 2020 consistait en des mesures thérapeutiques qui visaient uniquement à soulager momentanément les douleurs, en parallèle à une reprise de l’activité de peintre. Or, le recourant n’avait pas pu reprendre ce travail depuis lors. En outre, l’appréciation du chirurgien orthopédique rejoignait en tout point celle de son médecin d’arrondissement. En l’absence d’éléments médicaux ou juridiques permettant de remettre en cause sa décision, elle avait, à bon droit, retenu une stabilisation de l’état de santé et mis un terme à ses prestations. d. Par écritures des 3 décembre 2020, 25 janvier et 24 février 2021, le recourant a persisté dans ses conclusions. Il a notamment communiqué à la chambre de céans la détermination de l’OAI quant au degré d’invalidité. e. Les 11 janvier et 9 février 2021, l’intimée a également maintenu ses conclusions.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 4. Le délai de recours est de trente jours (art. 56 LPGA ; art. 62 al. 1 de la loi sur la procédure administrative du 12 septembre 1985 [LPA - E 5 10]). Les délais en jours ou en mois fixés par la loi ou par l’autorité ne courent pas du 15 juillet au 15 août inclusivement (art. 38 al. 4 let. b LPGA ; art. 89C let. b LPA). Interjeté dans la forme et le délai prévus par la loi, le recours du</w:t>
      </w:r>
    </w:p>
    <w:p>
      <w:r>
        <w:rPr>
          <w:b/>
        </w:rPr>
        <w:t>E. 9.1</w:t>
      </w:r>
    </w:p>
    <w:p>
      <w:r>
        <w:t>Il convient donc d’examiner la valeur probante du rapport du Dr F______.</w:t>
      </w:r>
    </w:p>
    <w:p>
      <w:r>
        <w:rPr>
          <w:b/>
        </w:rPr>
        <w:t>E. 9.1.1</w:t>
      </w:r>
    </w:p>
    <w:p>
      <w:r>
        <w:t>La chambre de céans constate à titre liminaire que le médecin d’arrondissement a pris connaissance de l’ensemble des pièces de l’intimée, dont le dossier radiologique, qu’il a tenu compte des plaintes de l’intéressé, procédé à un examen clinique approfondi le 8 janvier 2020, avant de livrer son appréciation du cas et de motiver ses conclusions. Son rapport remplit donc a priori les critères jurisprudentiels pour se voir reconnaître une pleine valeur probante.</w:t>
      </w:r>
    </w:p>
    <w:p>
      <w:r>
        <w:rPr>
          <w:b/>
        </w:rPr>
        <w:t>E. 9.1.2</w:t>
      </w:r>
    </w:p>
    <w:p>
      <w:r>
        <w:t>Sur le fond, la chambre de céans observe tout d’abord que le rapport du 10 janvier 2020 est désigné comme étant un « examen final » et que le Dr F______ n’a pas mentionné qu’il devrait revoir l’intéressé dans un certain délai, ni que le dossier devrait lui être à nouveau soumis. Au contraire, il a estimé que le cas était stabilisé. S’il a intitulé « appréciation provisoire » la partie de son rapport dévolue à son argumentation, c’est uniquement parce qu’une tentative de reprise du travail était prévue aux mois de janvier et février 2020. À cet égard, il sied encore de relever que l’intéressé a déclaré au médecin d’arrondissement qu’il « comptait » reprendre son travail « à titre d’essai », qu’il « avait prévu » ce test en accord avec son médecin. Cet essai n’a donc en aucun cas été suggéré par le Dr F______, lequel a clairement estimé que le métier de peintre en bâtiment était incompatible avec les limitations fonctionnelles retenues.</w:t>
      </w:r>
    </w:p>
    <w:p>
      <w:r>
        <w:rPr>
          <w:b/>
        </w:rPr>
        <w:t>E. 9.1.3</w:t>
      </w:r>
    </w:p>
    <w:p>
      <w:r>
        <w:t>En ce qui concerne les atteintes à la santé, le Dr F______ a diagnostiqué une minime fissuration du subscapulaire. Il a constaté que la mobilité de l’épaule gauche était limitée en abduction (douloureuse au-delà de 130° contre 180° à droite), tout comme la rotation (distance pouce C7-T12 à gauche contre T2-T11 à droite), que les tests dynamiques avaient révélé une discrète insuffisance de force et que la manœuvre de Gerber était témoin d’une lésion élective du sous-scapulaire. Il ressort du dossier de la cause qu’un premier arthroscanner de l’épaule gauche réalisé le 26 novembre 2018 a révélé des signes en faveur d’une tendinopathie inflammatoire du long biceps et une minime fissuration de la face profonde de l’infra-épineux (cf. rapport du 26 novembre 2018). Si l’arthro-IRM du 5 juin 2019 s’est révélée dans les limites de la norme et n’a en particulier pas mis en évidence de fissuration ou de déchirure de la coiffe des rotateurs, ni de tendinite ou de tendinopathie appréciable des tendons de la coiffe des rotateurs, ni de lésion appréciable au niveau du tendon du long chef du biceps, ni d’argument en faveur d’une capsulite rétractile ou encore de lésion du bourrelet glénoïdien (cf. rapport de Medimage, Centre d’imagerie médicale), le second arthroscanner effectué le 12 juillet 2019 a mis en exergue une « probable » minime fissure transfixiante du tendon subscapulaire (cf. rapport du Centre d’imagerie médicale du Mont-Blanc, France). Le chirurgien orthopédique qui suit le recourant en France a ainsi estimé que la petite lésion non transfixiante sous scapulaire corrélée à la symptomatologie n’était pas encore totalement guérie (cf. rapport du Dr C______ du 17 juillet 2019). Le Dr D______, lequel a examiné le recourant à trois reprises entre les 29 octobre et 5 décembre 2019, a pour sa part constaté une limitation modérée des amplitudes articulaires, sans signe d’atteinte de la coiffe ni d’argument pour une instabilité d’épaule. Il n’y avait pas de douleur des articulations acromio-claviculaires, ni de troubles neurovasculaires. Le bilan radiologique n’avait pas montré de lésion significative, dégénérative, tendineuse ou impliquant une altération de la stabilité glénohumérale (cf. rapport du 28 février 2020). Il a conclu, au vu des bilans radiologiques, soit des IRM et scanner « normaux », et des limitations fonctionnelles constatées à l’examen clinique, que l’intéressé souffrait d’une capsulite rétractile post-traumatique au décours (cf. rapport du 29 octobre 2019), atteinte caractérisée par une perte progressive et douloureuse des amplitudes articulaires passives et actives de l’épaule s’étendant sur au moins un mois (091028_capsulite_retractile (hug.ch). Quant à la Dresse E______, elle a mentionné que l’accident avait entrainé une tendinite de la coiffe des rotateurs, suivie d’une capsulite rétractile (cf. rapport du 3 mars 2020). Ainsi, en diagnostiquant une minime fissuration du subscapulaire, le Dr F______ a pris en considération la minime lésion qui n’a pas été formellement objectivée lors du dernier examen radiologique, mais dont la suspicion a été corrélée par son auscultation et par celle du Dr C______. Il a par ailleurs également tenu compte de la symptomatologie douloureuse et des restrictions de mobilité, et donc de la capsulite rétractile évoquée par le Dr D______ et la Dresse E______. Qu’il n’ait pas cité expressément ce trouble à titre de diagnostic n’est pas déterminant. Il appert donc que le médecin d’arrondissement a pris en considération toutes les atteintes dont souffre le recourant, lequel ne soutient au demeurant pas que certains diagnostics auraient été omis.</w:t>
      </w:r>
    </w:p>
    <w:p>
      <w:r>
        <w:rPr>
          <w:b/>
        </w:rPr>
        <w:t>E. 9.1.4</w:t>
      </w:r>
    </w:p>
    <w:p>
      <w:r>
        <w:t>Le Dr F______ a considéré que le cas était stabilisé et qu’il n’y avait aucune intervention chirurgicale à proposer. Il a suggéré la poursuite de la physiothérapie pendant une durée de deux à trois mois à raison de deux fois par semaine « pour améliorer la capacité de gain et la récupération » du recourant. En cas de persistance des douleurs, une consultation au centre de la douleur pourrait être organisée et un reclassement professionnel serait nécessaire. La chambre de céans relève en premier lieu que les deux chirurgiens qui ont ausculté le recourant n’ont effectivement pas préconisé d’opération. Le Dr C______ a indiqué qu’il n’y avait pas d’indication chirurgicale (cf. rapport du 30 novembre 2018) et le Dr D______ a confirmé que le bilan radiologique exhaustif ne démontrait aucune lésion susceptible d’être améliorée par un geste chirurgical (cf. rapport du 5 décembre 2019). Elle observe ensuite, s’agissant des traitements prescrits au recourant depuis l’automne 2018, à savoir des séances de kinésithérapie, des antalgiques, des anti-inflammatoires, des infiltrations et du repos (cf. rapports du Dr C______ des 30 novembre 2018 et 17 juillet 2019), que ces mesures ont favorablement influencé la tendinopathie inflammatoire du long biceps, puisque cette pathologie a été observée lors de l’arthroscanner du 26 novembre 2018, mais plus lors des examens postérieurs (cf. rapports d’arthro-IRM du 5 juin 2019 et d’arthroscanner du 12 juillet 2019). En revanche, la minime fissuration de l’infra-épineux n’a pas pu être guérie en dépit de ces traitements. Les médecins du recourant ont d’ailleurs signalé une tendance à la récidive suite aux reprises de l’activité habituelle (cf. rapport de la Dresse E______ du 12 mars 2019 et rapports du Dr C______ des 26 mars et 17 juillet 2019). Concernant les effets des traitements sur la capsulite rétractile, le Dr D______ a relaté que la dernière infiltration n’avait pas amélioré le caractère douloureux qui persistait encore, mais qu’elle avait contribué, avec la physiothérapie, à améliorer « quelque peu » les amplitudes (cf. rapport du 5 décembre 2019). Il a par la suite expliqué qu’il n’y avait pas de traitement particulier et que l’évolution devait être naturellement favorable avec le temps (cf. rapport du 28 février 2020). Quant à la Dresse E______, elle a indiqué que les infiltrations avaient amélioré les douleurs, mais que son patient gardait une limitation des amplitudes articulaires (cf. rapport du 3 mars 2020). Il appert donc que le traitement suivi n’a pas entraîné d’amélioration sensible de l’état de santé, étant encore rappelé que l’assureur-accidents est en droit de considérer que l’état de santé est stabilisé lorsque seule la poursuite d’un traitement antalgique et de physiothérapie a été suggérée. À toutes fins utiles, il sera rappelé que le traitement suggéré par le médecin d’arrondissement dans son rapport final était destiné à favoriser la reprise de l’activité habituelle déjà prévue par le recourant, et non pas à lui permettre d’exercer un travail adapté. Partant, aucun élément du dossier ne permet de remettre en cause la stabilisation de l’état de santé retenue par le Dr F______.</w:t>
      </w:r>
    </w:p>
    <w:p>
      <w:r>
        <w:rPr>
          <w:b/>
        </w:rPr>
        <w:t>E. 9.1.5</w:t>
      </w:r>
    </w:p>
    <w:p>
      <w:r>
        <w:t>S’agissant de la capacité de travail, le Dr F______ a conclu qu’une activité professionnelle adaptée était exigible à 100% dès le 15 janvier 2020, sans perte de rendement. Les limitations fonctionnelles comprenaient les mouvements fréquents et en force au-dessus du plan des épaules, ainsi que les mouvements impliquant des porte-à-faux en direction de l’horizontale supérieurs à 15kg. Il a indiqué qu’il était certain que l’activité de peintre, qui comprenait des activités de plaquiste un quart du temps, ne permettait pas toujours de respecter ce type de restrictions. À ce stade, la reprise de l’activité habituelle avait lieu à titre de test et en cas d’échec, un reclassement professionnel devrait alors être envisagé dans un métier respectant strictement les limitations fonctionnelles définies. À cet égard, le recourant avait évoqué la possibilité de se recycler dans l’horlogerie et avait pu tester la position de travail, sans difficulté. Les restrictions retenues par le Dr F______, qui consistent pour l’essentiel en des mesures d’épargne du membre supérieur gauche, et son appréciation de la capacité de travail dans l’activité habituelle et dans un poste adapté, correspondent aux avis émis par les autres médecins ayant examiné le recourant. En effet, la Dresse E______ a notamment constaté qu’une tentative de reprise avait été marquée par des douleurs et un œdème, qu’il convenait d’envisager une reclassement (cf. rapport du 30 septembre 2019), et que le poste habituel n’était pas adapté vu la contre-indication formelle de tout travail nécessitant l’élévation de l’épaule gauche au-dessus de l’horizontale (cf. rapport du 3 mars 2020). Le Dr C______ a relaté à réitérées reprises que le retour au travail avait été prématuré (cf. rapports des 30 novembre 2018, 26 mars et 17 juillet 2019) et il a ainsi suggéré une modification du poste ou une reconversion professionnelle en cas de récidive (cf. rapport du 17 juillet 2019). Enfin, le Dr D______ a noté qu’il était clair que pendant la période douloureuse et enraidissante, des activités physiques, notamment soulever des charges et lever les bras au-dessus de la hauteur des épaules, pouvaient devenir douloureuses et fatigantes, ce qui posait un réel problème dans l’activité habituelle. Dans un travail de bureau, sans effort physique, l’intéressé pourrait facilement récupérer une fonction à 100%. Cependant, le pronostic d’une capsulite rétractile était régulièrement favorable avec le temps et l’intéressé devrait pouvoir, dans un délai qu’il ne pouvait préciser, récupérer sa capacité à fonctionner comme peintre en bâtiment (cf. rapport du 28 février 2020). Comme précédemment constaté, ce pronostic favorable ne s’est pas concrétisé, chacune des reprises d’activité ayant dû être interrompue après un ou deux jours, en raison d’une récidive des symptômes.</w:t>
      </w:r>
    </w:p>
    <w:p>
      <w:r>
        <w:rPr>
          <w:b/>
        </w:rPr>
        <w:t>E. 9.1.6</w:t>
      </w:r>
    </w:p>
    <w:p>
      <w:r>
        <w:t>Eu égard à tout ce qui précède, la chambre de céans constate qu’aucun élément concret ne permet de douter du bien-fondé de l’appréciation du Dr F______, dûment motivée et convaincante. Elle fera donc siennes les conclusions de son rapport du 10 janvier 2020 et tiendra pour établi, au degré de la vraisemblance prépondérante requis, que l’état de santé du recourant était stabilisé lors de son examen par le médecin d’arrondissement et qu’il disposait d’une entière capacité de travail dans une activité adaptée, sans diminution de rendement. Les mesures d’instruction complémentaire sollicitées par le recourant ne se justifient donc pas.</w:t>
      </w:r>
    </w:p>
    <w:p>
      <w:r>
        <w:rPr>
          <w:b/>
        </w:rPr>
        <w:t>E. 9.2</w:t>
      </w:r>
    </w:p>
    <w:p>
      <w:r>
        <w:t>S’agissant des mesures de réadaptation de l’assurance-invalidité, il est rappelé que l’OAI en a octroyé plusieurs au recourant, dont un coaching professionnel du 2 septembre au 31 décembre 2019 (cf. communication du 2 septembre 2019), une orientation horlogère du 26 au 28 novembre 2019 (cf. communication du 22 novembre 2019) et un cours de formation de base en horlogerie dès le 6 avril 2020 (cf. communication du 13 janvier 2020), avant de statuer sur son droit à la rente par décision du 8 avril 2020. À cet égard, il sied de relever que cette dernière mentionnait expressément que d’autres mesures n’étaient pas nécessaires, ce qui avait en outre déjà été annoncé à l’intéressé dans le projet de décision du 7 février 2020. Ainsi, les décisions de l’OAI concernant la réadaptation sont intervenues avant le prononcé de la décision attaquée du 20 juillet 2020. Que la dernière mesure octroyée par l’OAI soit encore en cours est sans influence.</w:t>
      </w:r>
    </w:p>
    <w:p>
      <w:r>
        <w:rPr>
          <w:b/>
        </w:rPr>
        <w:t>E. 9.3</w:t>
      </w:r>
    </w:p>
    <w:p>
      <w:r>
        <w:t>Par conséquent, l’intimée était fondée à mettre fin au versement des indemnités journalières et à la prise en charge du traitement médical, avec effet au 29 février 2020. 10. Il convient à présent d’examiner le droit à la rente du recourant. 10.1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w:t>
      </w:r>
    </w:p>
    <w:p>
      <w:r>
        <w:rPr>
          <w:b/>
        </w:rPr>
        <w:t>E. 14</w:t>
      </w:r>
    </w:p>
    <w:p>
      <w:r>
        <w:t>septembre 2020 contre la décision sur opposition du 20 juillet 2020 est recevable. 5. Il convient au préalable de définir l’objet du litige. 5.1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ATF 119 Ib 33 consid. 1b et les références citées). Selon la jurisprudence, la question de la suspension des indemnités journalières et du traitement médical, d’une part, et de l’examen des conditions du droit à la rente, d’autre part, forment un seul objet du litige (ATF 144 V 354 consid. 4.2). 5.2 En l’occurrence, la décision du 20 juillet 2020 dont est recours confirme, sur opposition, celle du 27 janvier 2020 par laquelle l’intimée a statué sur les droits du recourant à une rente d’invalidité et à une indemnité pour atteinte à l’intégrité. Préalablement, l’intimée avait, par courrier du 17 janvier 2020, mis un terme au versement des indemnités journalières et au paiement des soins médicaux, à l’exception d’une physiothérapie et des antalgiques habituels pendant une durée limitée, avec effet au 29 février 2020. Ainsi, en statuant par décision sur le droit à la rente, l’intimée a également, par voie de conséquence, refusé formellement le versement de l’indemnité journalière au-delà du 29 février 2020, de sorte que les conclusions de l’intéressé sont recevables. 5.3 Le litige porte donc sur le droit aux prestations du recourant au-delà du 29 février 2020, cas échéant sur l’évaluation de son degré d’invalidité et son droit à une indemnité pour atteinte à l’intégrité. 6. 6.1 Selon l’art. 6 al. 1 LAA, les prestations d’assurance sont allouées en cas d’accident professionnel, d’accident non professionnel et de maladie professionnelle. Aux termes de l’art. 10 al. 1 LAA, l’assuré a droit au traitement médical approprié des lésions résultant de l’accident. Conformément à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À teneur de l’art. 18 al. 1 LAA, si l’assuré est invalide (art. 8 LPGA) à 10% au moins par suite d’un accident, il a droit à une rente d’invalidité, pour autant que l’accident soit survenu avant l’âge ordinaire de la retraite. L’art. 19 al. 1 LAA précise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6.2 La notion d’incapacité de travail, à laquelle renvoie l’art. 16 al. 1 LAA comme condition du droit à l’indemnité journalière, est définie à l’art. 6 LPGA.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durable dans l’ancienne profession, l’assuré est tenu, en vertu de son devoir de diminuer le dommage, d’utiliser dans un autre secteur sa capacité fonctionnelle résiduelle. À cet égard, la jurisprudence considère qu’un délai doit être imparti à l’intéressé pour rechercher une activité raisonnablement exigible dans une autre profession ou un autre domaine. La durée de ce délai est généralement de trois à cinq mois selon la pratique applicable en matière d’assurance-maladie (arrêt du Tribunal fédéral 8C_173/2008 du 20 août 2008 consid. 2.3). Cette application en assurance-accidents des délais aménagés à l’assuré en matière d’indemnités journalières pour maladie s’est heurtée à des critiques doctrinales, qui soutiennent qu’un changement de profession ne saurait être exigé avant la stabilisation de l’état de santé de l’assuré (Kaspar GEHRING in KIESER / GEHRING / BOLLINGER [éd.], KVG UVG Kommentar, 2018, n. 3 ad art. 16 LAA ; Markus SCHMID in HÜRZELER / KIESER [éd.], Kommentar zum schweizerischen Sozial-versicherungsrecht, UVG, 2018, n. 11 ad art. 16 LAA). Le droit aux indemnités journalières cesse toutefois au plus tard lors de la stabilisation de l’état médical (Philipp GEERTSEN in HÜRZELER / KIESER [éd.], UVG, Bundesgesetz über die Unfallversicherung, 2018, n. 18 ad art. 19 UVG). 6.3 L’art. 19 al. 1 LAA délimite temporellement le droit au traitement médical et le droit à la rente d’invalidité, le moment déterminant étant celui auquel l’état de santé peut être considéré comme relativement stabilisé (arrêt du Tribunal fédéral des assurances U 305/03 du 31 août 2004 consid. 4.1 et les références). Le droit au traitement médical et aux indemnités journalières cesse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(ATF 134 V 109 consid. 4.1 ; ATF 133 V 57 consid. 6.6.2).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La loi ne précise pas ce qu’il faut entendre par « une sensible amélioration de l’état de l’assuré » (art. 19 al. 1 LAA). Eu égard au fait que l’assurance-accidents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Ce qu’il faut comprendre par sensible amélioration de l’état de santé au sens de l’art. 19 al. 1 LAA se détermine ainsi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Ni la simple possibilité d’un résultat positif d’un autre traitement médical, ni un progrès thérapeutique seulement insignifiant escompté d’autres mesures thérapeutiques comme une cure thermale ne donnent droit à leur mise en œuvre. Il n’y a pas d’amélioration sensible de l’état de santé quand la mesure thérapeutique (p. ex. une cure annuelle) ne fait que soulager momentanément des douleurs occasionnées par un état par ailleurs stationnaire (arrêt du Tribunal fédéral 8C_179/2014 du 16 mars 2015 consid. 4.1). Des troubles chroniques ne font pas obstacle à la reconnaissance d’un état de santé par ailleurs stationnaire (arrêt du Tribunal fédéral 8C_734/2014 du 23 novembre 2015 consid. 4.2). Le simple fait qu’un traitement médical continue à être nécessaire ne suffit pas non plus à exclure la stabilisation de l’état de santé (arrêt du Tribunal fédéral 8C_956/2009 du 9 mars 2010 consid. 4.1.2). Dans le cas d’un assuré dont le chirurgien avait uniquement suggéré la poursuite d’un traitement symptomatique, antalgique et peut-être une physiothérapie, le Tribunal fédéral a confirmé que l’assureur-accidents était fondé à considérer que l’état de santé était stabilisé (arrêt du Tribunal fédéral 8C_589/2018 du 4 juillet 2019 consid. 4.3). Il faut encore préciser que la stabilisation de l’état de santé doit être estimée de manière pronostique, et non à l’aune de constatations rétrospectives (RAMA 3/2005 n° U 557 p. 389 consid. 3.1 ; arrêt du Tribunal fédéral 8C_849/2011 du 29 mai 2012 consid. 3.2). 6.4 Aux termes de l’art. 19 al. 3 LAA,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En application de cette disposition, le Conseil fédéral a adopté l’art. 30 de l’ordonnance sur l’assurance-accidents du 20 décembre 1982 (OLAA - RS 832.202), lequel prévoit que lorsqu’on ne peut plus attendre de la continuation du traitement médical une sensible amélioration de l’état de santé de l’assuré, mais que la décision de l’assurance-invalidité concernant la réadaptation professionnelle n’interviendra que plus tard, une rente sera provisoirement allouée dès la fin du traitement médical ; cette rente est calculée sur la base de l’incapacité de gain existant à ce moment-là. Le droit s’éteint dès la naissance du droit à une indemnité journalière de l’assurance-invalidité, ou avec la décision négative de l’AI concernant la réadaptation professionnelle ou encore avec la fixation de la rente définitive (al. 1).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(ATF 116 V 246 consid. 2b et la référence). C’est donc une prestation temporaire, fixée provisoirement, et qui doit être allouée aussi bien pendant le déroulement des mesures de réadaptation de l’assurance-invalidité que pendant la période qui va de la fin du traitement médical jusqu’au moment où décision est prise quant à d’éventuelles mesures de réadaptation, cas échéant à la mise en œuvre de celles-ci (ATF 129 V 283 ). La décision portant sur l’allocation d’une rente transitoire doit mentionner qu’elle sera remplacée dès l’achèvement de la réadaptation ou s’il est renoncé à sa mise en œuvre. Il s’agit, en effet, d’éviter de faire naître de faux espoirs quant au montant de la rente ordinaire ou « définitive », pour reprendre la terminologie de l’art. 30 OLAA (ATF 139 V 514 consid. 2.3 et les références).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9. En l’espèce, l’intimée a mis un terme au versement des indemnités journalières et à la prise en charge des frais de traitement au 29 février 2020, date à partir de laquelle elle a considéré qu’il n’y avait plus lieu d’attendre de la continuation du traitement une amélioration notable de l’état de santé. Dans sa décision litigieuse du 20 juillet 2020, elle a notamment rappelé que le Dr F______ avait conclu, dans son avis du 10 janvier 2020, que malgré la stabilisation médicale, un traitement de physiothérapie était à poursuivre durant deux à trois mois, pour autant qu’une reprise de l’activité habituelle puisse avoir lieu. Or, l’intéressé n’avait jamais pu reprendre son travail de peintre. Elle a également relevé que le Dr D______ n’était pas parvenu à une appréciation différente de celle de son médecin d’arrondissement. Ainsi, la poursuite de la prise en charge du traitement était devenue « hors sujet » et il fallait constater que la stabilisation médicale reconnue au 29 février 2020 était correcte. Le recourant a contesté que sa situation médicale fût stabilisée au 29 février 2020 et souligné la persistance des douleurs et l’impossibilité de reprendre son activité de peintre. Il a soutenu que la tentative de reprise du travail en janvier 2020 n’avait pas été couronnée de succès, avec l’apparition de douleurs incapacitantes nécessitant des arrêts de travail médicalement attestés. Selon ses médecins, la reprise d’activité était prématurée et empêchait la guérison, d’autant plus que l’employeur exigeait un travail à la cadence habituelle. Le recourant a fait grief à l’intimée de ne pas avoir suffisamment instruit son dossier, en particulier sur les questions d’une activité adaptée, d’une baisse de rendement ou d’un abattement, de ne pas avoir attendu les résultats de la période de test et d’avoir rendu une décision sur la base d’un rapport « provisoire », alors que les mesures de reconversion de l’OAI ne faisaient que commencer.</w:t>
      </w:r>
    </w:p>
    <w:p>
      <w:r>
        <w:rPr>
          <w:b/>
        </w:rPr>
        <w:t>E. 16</w:t>
      </w:r>
    </w:p>
    <w:p>
      <w:r>
        <w:t>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ATF 130 V 343 consid. 3.4).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 ATF 128 V 174 ). 10.1.1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10.1.2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CNA (ATF 135 V 297 consid. 5.2 ; ATF 129 V 472 consid. 4.2.1).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étant précisé que, depuis l’ESS 2012, il y a lieu d’appliquer le tableau TA1_skill_ level et non pas le tableau TA1_b (ATF 143 V 295 consid. 4.2.2 ; ATF 142 V 178 ; arrêts du Tribunal fédéral 8C_46/2018 du 11 janvier 2019 consid. 4.4).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À cet égard, l’ESS 2018 a été publiée le 21 avril 2020 ; l’ESS 2016, le 26 octobre 2018 (étant précisé que le tableau T1_tirage_skill_level a été corrigé le 8 novembre 2018) ; et l’ESS 2014, le 15 avril 2016. 10.1.3 Depuis la 10 ème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10.1.4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À titre d’exemples, le Tribunal fédéral a confirmé un abattement de 5% dans le cas d’un assuré qui présentait des restrictions au niveau son bras droit dominant, avec une limitation considérable des amplitudes au niveau de l’épaule, mais conservait un usage intact de la main (arrêt du Tribunal fédéral 8C_173/2016 du 17 mai 2016). Il a également considéré, dans la situation d’un assuré apte à exercer une activité à plein temps sans diminution de rendement si l’activité respectait les limitations fonctionnelles qui concernaient les gros efforts, le port de charges (s’il n’était pas occasionnel et s’il était supérieur à 8 kg), la montée et la descente d’escaliers, ainsi que les travaux s’effectuant au-dessus du plan des épaules, que de telles limitations ne restreignaient pas de manière significative les activités légères, en tout cas pas dans une mesure qui justifierait un abattement supérieur à 5 % (arrêt du Tribunal fédéral 8C_661/2018 du 28 octobre 2019 consid. 3.3.4.3). 10.2 Selon le principe prévalant dans le domaine de l’assurance-invalidité et applicable également dans l’assurance-accidents, un assuré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 cf. aussi arrêt 9C_644/2015 du 3 mai 2016 consid. 4.3.1). 10.3 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 professionnelle. Le principe d’uniformité de la notion d’invalidité n’a cependant pas pour conséquence de libérer les assureurs sociaux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(arrêt du Tribunal fédéral des assurances U 323/04 du 30 août 2005 consid. 4.1). 11. En l’occurrence, l’intimée a retenu que la comparaison des gains de valide et d’invalide, soit CHF 70’978.- selon les indications fournies par l’employeur, respectivement CHF 71’625.- sur la base des salaires statistiques, ne laissait pas apparaître d’invalidité. Le recourant a contesté cette appréciation, invoquant notamment que la prise en compte d’une activité statistique de niveau 2 impliquait « des connaissances professionnelles et techniques ». Or, l’obtention de son CAP français (équivalent du CFC) de peintre en bâtiment ne lui était d’aucune utilité dans le cadre d’une nouvelle activité dans un autre domaine, et il avait toujours exercé le métier de peintre et travaillé pour la même entreprise. Il y était un simple ouvrier et n’était pas chargé de l’évaluation des coûts ou de l’établissement de devis. Son activité ne correspondait en rien à la vente, aux soins ou encore au traitement des données. L’intimée ne démontrait pas en quoi sa formation pourrait être utile dans d’autres professions, en particulier dans sa tentative de reconversion dans l’horlogerie. L’expérience acquise dans l’activité de chantier ne pouvait pas lui servir dans le cadre d’un travail de précision dans l’horlogerie, ces métiers étant diamétralement différents, étant encore précisé que le métier d’horloger nécessitait une formation spécifique, soit un CFC dont la durée de formation était de 4 ans au moins. Rien ne justifiait de se baser sur un niveau de qualification 2, étant souligné le résultat absurde du calcul de l’intimée selon lequel il pourrait gagner plus avec invalidité. Enfin, le principe de l’unité du taux d’invalidité en assurance sociale devait conduire à retenir le même taux que celui fixé par l’OAI, soit 13.7%. L’intimée a rétorqué que depuis les statistiques 2012, l’accent était mis sur le type de tâches que l’assuré était susceptible d’assumer en fonction de ses qualifications, mais pas sur les qualifications elles-mêmes. Les niveaux de qualification valables jusqu’en 2010 étaient obsolètes, et le niveau de qualification 2, soit des connaissances professionnelles et techniques, n’était plus applicable. Il convenait de retenir le niveau de compétences 2, soit des tâches pratiques telles que « la vente, les soins, le traitement des données, les tâches administratives, l’utilisation de chaines et d’appareils électroniques, les services de sécurité et la conduite de véhicule ». Le niveau de compétences 1 ne visait que des tâches physiques ou manuelles simples. Ces éléments lui permettaient de retenir un niveau de compétence 2, qui reflétait les domaines de l’horlogerie par exemple, dans lesquels ses nouvelles connaissances acquises pourraient être mises en valeur sur le marché du travail, indépendamment de l’absence d’expérience. En outre, au vu des limitations fonctionnelles retenues, une activité physique ou manuelle, même simple, ne pouvait pas être imposée au recourant. Tant le métier de peintre que celui d’horloger requéraient l’accomplissement de tâches administratives et commerciales, tels que l’évaluation des coûts et l’établissement de devis. En outre, ces deux domaines de profession nécessitaient que l’employé soit méticuleux et précis, compétences que le recourant avait pu acquérir en exerçant le métier de peintre et qu’il pourrait continuer de mettre à profit dans une activité telle que le domaine de l’horlogerie. Le fait que l’intéressé ne puisse pas poursuivre son activité de peintre n’impliquait pas qu’il doive se résoudre à effectuer des tâches manuelles simples du niveau de compétences 1, c’est à-dire des emplois non qualifiée. Si par impossible le niveau de compétences 1 devait être retenu, le calcul de l’OAI était cependant erroné. En effet, le salaire mensuel de CHF 5’389.- ne ressortait d’aucune donnée statistique, que ce soit de 2016 ou de 2018. De plus, l’OAI avait indiqué se référer à 2016, mais n’avait pas procédé à l’adéquation des salaires jusqu’en 2020. 11.1.1 S’agissant du revenu sans invalidité, la chambre de céans constate que le gain retenu par l’intimée (CHF 70’978.-) correspond aux indications communiquées par l’employeur (salaire horaire de base [CHF 31.50 x 40 x 52] + 13 ème salaire [8.33%] ; cf. réponse au questionnaire reçue par l’intimée le 5 avril 2019). Le recourant ne fait d’ailleurs valoir aucune critique à ce sujet. 11.1.2 Quant au revenu d’invalide, elle relève, au vu de la capacité de travail raisonnablement exigible de la part du recourant dans un emploi adapté à son état de santé, que la référence au tableau TA1_skill_level ne prête pas le flanc à la critique, dès lors que le Tribunal fédéral l’a admise pour des assurés qui ne pouvaient exercer que des travaux légers. La référence à la ligne « TOTAL » est également adéquate, étant en particulier observé que le dossier ne comporte aucune pièce sur l’issue de la mesure de formation de base en horlogerie à laquelle il était prévu que le recourant participe jusqu’au 4 décembre 2020. En ce qui concerne le niveau de compétences, le recourant a suivi un apprentissage de 2002 à 2004 et obtenu au mois de juin 2004, à l’âge de 18 ans, un CAP de peintre en bâtiment. Depuis lors, il a travaillé exclusivement en cette qualité, et ce auprès du même employeur. Ce dernier a été interrogé sur la possibilité que l’intéressé suive une formation de technicien, afin de préparer des devis, gérer des chantiers ou des soumissions, ce à quoi il a clairement répondu qu’il ne voyait pas le recourant autrement que comme peintre dans l’entreprise (cf. procès-verbal relatif à l’entretien du 24 mai 2019). Il n’apparaît dès lors pas, au degré de la vraisemblance prépondérante, que le recourant serait apte à réaliser des tâches pratiques telles que la vente, les soins, le traitement de données et les tâches administratives, l’utilisation de machines et d’appareils électroniques, les services de sécurité, la conduite de véhicules (niveau de compétences 2) dans le secteur privé. Dans ces conditions, le niveau de compétences le plus bas doit être retenu. Le salaire déterminant est donc de CHF 5’340.- (ESS 2016, TA1_skill_level, secteur privé, total pour les hommes, niveau de compétences 1), soit un revenu annuel de CHF 64’080.-. Compte tenu de l’évolution des salaires nominaux (augmentation de 0.4% en 2017, 0.5% en 2018 et 0.9% en 2019, Office fédéral de la statistique - évolution des salaires nominaux, des prix à la consommation et des salaires réels 2010-2020), on obtient un revenu annuel de CHF 65’239.90 pour 2019. Enfin, comme les salaires bruts standardisés tiennent compte d’un horaire de travail de 40 heures, soit une durée hebdomadaire inférieure à la moyenne usuelle dans les entreprises en 2019 (41.7 heures, Office fédéral de la statistique – statistique de la durée normale du travail dans les entreprises), ce montant doit être porté à CHF 68’012.60 (CHF 65’239.90 x 41.7 / 40). 11.1.3 Le recourant reproche à l’intimée de ne pas avoir appliqué d’abattement. Dans le cas présent, le seul facteur pertinent pour la déduction serait la limitation due aux troubles somatiques présentés par le recourant. Aucun autre critère de réduction ne saurait entrer en ligne de compte, ce que l’intéressé ne soutient au demeurant pas. Les limitations fonctionnelles concernent exclusivement le membre supérieur gauche, singulièrement son utilisation répétitive au-dessus du plan des épaules, sans restriction aucune au niveau des mains. La chambre de céans ne relève aucun motif pertinent lui permettant de substituer sa propre estimation à celle de l’intimée, ce d’autant moins que l’évolution de l’état de santé du recourant devrait s’améliorer naturellement selon le Dr D______ (cf. rapport du 28 février 2020). La Dresse E______ a pronostiqué une tendance à la récidive selon l’activité professionnelle exercée (cf. rapport du 12 mars 2019), suggérant ainsi qu’une guérison pouvait être attendue avec le respect des limitations fonctionnelles. Le Dr C______ a, pour sa part, conseillé de « pousser le traitement jusqu’à la guérison » (cf. rapport du</w:t>
      </w:r>
    </w:p>
    <w:p>
      <w:r>
        <w:rPr>
          <w:b/>
        </w:rPr>
        <w:t>E. 17</w:t>
      </w:r>
    </w:p>
    <w:p>
      <w:r>
        <w:t>juillet 2019), ce qui plaide également en faveur d’un rétablissement possible et sans séquelles. Compte tenu de son obligation de retenue, la chambre de céans ne s’écartera pas de l’appréciation de l’intimée, qui dispose d’un large pouvoir en matière d’abattement. 11.2 Par conséquent, la perte de gain s’élève à CHF 2’965.40 (CHF 70’978.- - CHF 68’012.60), ce qui correspond à un degré d’invalidité de 4.17%, insuffisant pour ouvrir le droit à une rente. 11.3 S’agissant du calcul de l’OAI, ce dernier a fixé le revenu sans invalidité à CHF 70’980.- et le gain avec invalidité à CHF 61’244.- (T1_skills level 2016, secteur privé et public, total, activité de niveau 1, homme, revenu mensuel de CHF 5’389.-, annualisé, puis adapté à la durée hebdomadaire normale du travail, et indexé à 2018, avec un abattement de 10% en raison des limitations fonctionnelles), soit une perte de gain de CHF 9’736.- correspondant à un degré d’invalidité de 13.7%. Il appert donc que le gain de valide retenu est légèrement supérieur à celui annoncé par l’employeur et que le revenu avec invalidité a été établi sur la base des statistiques tenant compte du secteur public, ce qui n’est en l’occurrence pas justifié par les circonstances du cas concret. L’intimée n’était ainsi pas liée par cette évaluation peu convaincante. 11.4 La décision litigieuse, en tant qu’elle nie le droit du recourant à une rente d’invalidité, peut donc être confirmée. 12. Enfin, reste à examiner le droit à une indemnité pour atteinte à l’intégrité. 12.1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 elle ne doit pas excéder le montant maximum du gain annuel assuré à l’époque de l’accident et elle est échelonnée selon la gravité de l’atteinte à l’intégrité (al. 1, 2 ème phrase). Le Conseil fédéral édicte des prescriptions détaillées sur le calcul de l’indemnité (al. 2). Selon l’art. 36 OLAA édicté conformément à la délégation de compétence de l’art. 25 al. 2 LAA, une atteinte à l’intégrité est réputée durable lorsqu’il est prévisible qu’elle subsistera avec au moins la même gravité pendant toute la vie (al. 1, 1 ère phrase) ;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L’annexe 3 à l’OLAA comporte un barème – reconnu conforme à la loi et non exhaustif (ATF 113 V 218 consid. 2a ; RAMA 1988 p. 236) – des lésions fréquentes et caractéristiques, évaluées en pourcent (ATF 124 V 209 consid. 4bb). L’indemnité allouée pour les atteintes à l’intégrité énumérées à cette annexe est fixée, en règle générale, en pourcent du montant maximum du gain assuré (ch. 1 al. 1). Pour les atteintes à l’intégrité spéciales ou qui ne figurent pas dans la liste, le barème est appliqué par analogie, en fonction de la gravité de l’atteinte (ch. 1 al. 2).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Selon le Tableau 1 « Atteinte à l’intégrité résultant de troubles fonctionnels des membres supérieurs » de la SUVA, une épaule bloquée en adduction donne droit à une indemnité de 30%, une épaule mobile jusqu’à 30° au-dessus de l’horizontale à 10% et mobile jusqu’à l’horizontale à 15%. 12.2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voir aussi ATF 125 II 169 consid. 2d). Cette évaluation incombe donc avant tout aux médecins, qui doivent d’une part constater objectivement quelles limitations subit l’assuré et d’autre part estimer l’atteinte à l’intégrité en résultant (arrêt du Tribunal fédéral 8C_703/2008 du 25 septembre 2009 consid. 5.1). 13. En l’espèce, l’intimée s’est basée sur les conclusions du Dr F______, lequel a estimé qu’il n’existait aucune atteinte à l’intégrité pouvant ouvrir le droit à une indemnité. Elle a notamment relevé que le recourant n’avait fourni aucun document médical permettant de mettre en doute cette appréciation. Le recourant a soutenu qu’il présentait une mobilité restreinte de l’épaule gauche, que sa médecin traitant avait attesté plusieurs limitations, avec des amplitudes articulaires en rotation et élévation de 105°, extension 30° et rotation médiale de 90°. Selon la table 1 de la SUVA en lien avec l’indemnisation des atteintes à l’intégrité selon la LAA, une épaule mobile jusqu’à 30° au-dessus de l’horizontale donnait droit à une indemnité à hauteur de 10%. Faute d’instruction suffisante, le montant exact de l’indemnité ne pouvait être déterminé avec précision et il conviendrait à l’expertise de déterminer sa quotité exacte. En l’état, il concluait à l’octroi d’une telle indemnité sur la base d’un taux de 40%. L’intimée a observé que lors de l’examen de mobilité de l’épaule gauche du 8 janvier 2020, le Dr F______ avait constaté une élévation de 180°, une abduction de 130°, douloureuse au-delà, une distance pouce en C7-T12 et une rotation externe à 50°. Selon la table 1 relative aux atteintes à l’intégrité résultant de troubles fonctionnels des membres supérieurs, une indemnité pour atteinte à l’intégrité de 10% était allouée lorsque l’épaule était mobile jusqu’à 30° au-dessus de l’horizontale, soit 120°. Le recourant pouvait élever son épaule en abduction jusqu’à 130°, soit au-delà de ce qui était requis pour prétendre à une telle indemnité. Aucun élément pertinent et scientifiquement motivé ne permettait de remettre en question l’appréciation du Dr F______. 13.1 La chambre de céans est d’avis que les conditions d’octroi d’une indemnité pour atteinte à l’intégrité ne sont de toute façon pas réalisées, dès lors que le pronostic de la capsulite rétractile est favorable « naturellement » (cf. rapport du Dr D______), ce qui exclut une atteinte durable, et que la « probable » déchirure du sous-épineux a été qualifiée de « minime », ce qui permet d’écarter le caractère important de la lésion. À toutes fins utiles, elle relèvera encore que lors de l’examen du Dr F______, la mobilité de l’épaule gauche a été mesurée à 130° en abduction, soit une amplitude supérieure à la limite pouvant ouvrir le droit à une indemnité pour atteinte à l’intégrité. La reprise d’activité tentée par la suite par le recourant a entraîné une recrudescence des douleurs et de la limitation des amplitudes (cf. rapport de la Dresse E______ du 3 mars 2020). Comme déjà mentionné, tous les médecins consultés, dont les médecins traitants du recourant, ont estimé que la symptomatologie devrait s’améliorer avec du repos, soit une activité adaptée aux limitations fonctionnelles. 13.2 Partant, la décision de l’intimée en tant qu’elle nie le droit du recourant à une indemnité pour atteinte à l’intégrité apparaît également bien fondée. 14. Au vu de ce qui précède,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