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A/2804/2017 vom 16. April 2018</w:t>
      </w:r>
    </w:p>
    <w:p>
      <w:r>
        <w:t>GE Cour de justice, 2018-04-16, FR</w:t>
      </w:r>
    </w:p>
    <w:p>
      <w:r>
        <w:rPr>
          <w:b/>
        </w:rPr>
        <w:t xml:space="preserve">Quelle: </w:t>
      </w:r>
      <w:r>
        <w:t>https://mcp.opencaselaw.ch/entscheid/ge_gerichte_A_2804_2017</w:t>
      </w:r>
    </w:p>
    <w:p>
      <w:r>
        <w:t>FR: GE_GERICHTE A/2804/2017 du 16 avril 2018</w:t>
      </w:r>
    </w:p>
    <w:p>
      <w:r>
        <w:t>IT: GE_GERICHTE A/2804/2017 del 16 aprile 2018</w:t>
      </w:r>
    </w:p>
    <w:p>
      <w:pPr>
        <w:pStyle w:val="Heading2"/>
      </w:pPr>
      <w:r>
        <w:t>Volltext</w:t>
      </w:r>
    </w:p>
    <w:p>
      <w:r>
        <w:t>Genève Cour de justice (Cour de droit public) Chambre des assurances sociales 16.04.2018 A/2804/2017</w:t>
      </w:r>
    </w:p>
    <w:p>
      <w:r>
        <w:t>A/2804/2017 ATAS/320/2018 du 16.04.2018 ( LCA ) , ACCORD Par ces motifs rÉpublique et canton de genÈve POUVOIR JUDICIAIRE A/2804/2017 ATAS/320/2018 COUR DE JUSTICE Chambre des assurances sociales Arrêt du 16 avril 2018 10 ème Chambre En la cause Madame A______, domiciliée à Bussigny-Lausanne, comparant avec élection de domicile en l'étude de Maître MAUGUE Eric demanderesse contre ALLIANZ SUISSE, SOCIETE D'ASSURANCES SA, Richtiplatz 1, Wallisellen défenderesse Vu la demande en paiement de Madame A______ (ci-après : la demanderesse) du 27 juin 2017 à l'encontre de Allianz Suisse, société d’assurances SA (ci-après : la défenderesse) concluant à ce que la défenderesse soit condamnée à lui payer la somme de CHF 14'581.10 avec intérêts à 5 % l'an dès le 9 juillet 2016 ; Vu la réponse du 29 septembre 2017 concluant sur le fond au déboutement de la demanderesse de toutes ses conclusions ; Vu la réplique du 1 er novembre 2017 ; Vu la duplique du 24 novembre 2017 et l'écriture complémentaire de la défenderesse du 25 janvier 2018 ; Vu les pièces figurant au dossier ; Vu l’audience de comparution personnelle des parties, du 5 février 2018, à l'issue de laquelle un délai a été accordé aux parties au 15 mars 2018 pour leur permettre de poursuivre leurs discussions et indiquer à la chambre de céans s'ils ont ou non trouvé un accord ; Vu l’accord intervenu entre les parties aux termes d'une convention extra-judiciaire signée respectivement les 28 mars et 9 avril 2018 aux termes de laquelle la défenderesse, sans reconnaissance de responsabilité, a reconnu devoir à la demanderesse une somme de CHF 1'522.46 pour la période du 21 août au 31 août 2015, versée le 14 mars 2018, et a en outre accepté de lui verser une somme forfaitaire et globale complémentaire de CHF 4'000.- dans un délai de dix jours dès la signature de l'accord entre les parties, ces dernières étant convenues que la demanderesse informerait la chambre de céans de la convention intervenue et solliciterait de cette autorité la ratification de l'accord et la radiation de l'affaire de son rôle, sans frais et sans allocation de dépens, les parties se donnant acte que moyennant bon effet de l'exécution de ce qui précède, elles n'avaient plus aucune prétention à faire valoir l'une à l'encontre de l'autre en raison de l'incapacité de travail de la demanderesse ayant débuté le 16 décembre 2013 ; Qu'il y a lieu d’en prendre acte et, en tant que de besoin, ratifier cet accord et rayer la cause du rôle comme les parties y ont conclu ; Que pour le surplus la procédure est gratuite. PAR CES MOTIFS, LA CHAMBRE DES ASSURANCES SOCIALES Statuant d’accord entre les parties 1.        Ratifie la convention extra-judiciaire conclue entre les parties les 28 mars et 9 avril 2018 pour mettre un terme amiable à leur différend, selon les dispositions essentielles reprise dans les considérants.![endif]&gt;![if&gt; 2.        Raye la cause du rôle.![endif]&gt;![if&gt; 3.        Dit que la procédure est gratuite.![endif]&gt;![if&gt; La greffière Florence SCHMUTZ Le président Mario-Dominique TORELLO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