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A/2803/2008 vom 23. September 2008</w:t>
      </w:r>
    </w:p>
    <w:p>
      <w:r>
        <w:t>GE Cour de justice, 2008-09-23, FR</w:t>
      </w:r>
    </w:p>
    <w:p>
      <w:r>
        <w:rPr>
          <w:b/>
        </w:rPr>
        <w:t xml:space="preserve">Quelle: </w:t>
      </w:r>
      <w:r>
        <w:t>https://mcp.opencaselaw.ch/entscheid/ge_gerichte_A_2803_2008</w:t>
      </w:r>
    </w:p>
    <w:p>
      <w:r>
        <w:t>FR: GE_GERICHTE A/2803/2008 du 23 septembre 2008</w:t>
      </w:r>
    </w:p>
    <w:p>
      <w:r>
        <w:t>IT: GE_GERICHTE A/2803/2008 del 23 settembre 2008</w:t>
      </w:r>
    </w:p>
    <w:p>
      <w:pPr>
        <w:pStyle w:val="Heading2"/>
      </w:pPr>
      <w:r>
        <w:t>Erwägungen</w:t>
      </w:r>
    </w:p>
    <w:p>
      <w:r>
        <w:rPr>
          <w:b/>
        </w:rPr>
        <w:t>E. 1</w:t>
      </w:r>
    </w:p>
    <w:p>
      <w:r>
        <w:t>En date du 26 juillet 2008, Madame Houria Terrai (ci-après : la recourante) a fait recours auprès du Tribunal administratif contre une décision du département des constructions et des technologies de l’information, qui n’était pas jointe à son envoi.</w:t>
      </w:r>
    </w:p>
    <w:p>
      <w:r>
        <w:rPr>
          <w:b/>
        </w:rPr>
        <w:t>E. 2</w:t>
      </w:r>
    </w:p>
    <w:p>
      <w:r>
        <w:t>Le 30 juillet 2008, le tribunal de céans a envoyé à la recourante, par plis simple et recommandé, un courrier lui indiquant qu’elle devait transmettre au plus vite ladite décision querellée afin que l’affaire puisse être instruite. Il lui était également précisé que si elle ne faisait pas le nécessaire, son recours pouvait être jugé irrecevable.</w:t>
      </w:r>
    </w:p>
    <w:p>
      <w:r>
        <w:rPr>
          <w:b/>
        </w:rPr>
        <w:t>E. 3</w:t>
      </w:r>
    </w:p>
    <w:p>
      <w:r>
        <w:t>Au vu de ce qui précède, le recours sera déclaré irrecevable. Un émolument de CHF 250.-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