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A/2798/2015 vom 8. September 2015</w:t>
      </w:r>
    </w:p>
    <w:p>
      <w:r>
        <w:t>GE Cour de justice, 2015-09-08, FR</w:t>
      </w:r>
    </w:p>
    <w:p>
      <w:r>
        <w:rPr>
          <w:b/>
        </w:rPr>
        <w:t xml:space="preserve">Quelle: </w:t>
      </w:r>
      <w:r>
        <w:t>https://mcp.opencaselaw.ch/entscheid/ge_gerichte_A_2798_2015</w:t>
      </w:r>
    </w:p>
    <w:p>
      <w:r>
        <w:t>FR: GE_GERICHTE A/2798/2015 du 8 septembre 2015</w:t>
      </w:r>
    </w:p>
    <w:p>
      <w:r>
        <w:t>IT: GE_GERICHTE A/2798/2015 del 8 settembre 2015</w:t>
      </w:r>
    </w:p>
    <w:p>
      <w:pPr>
        <w:pStyle w:val="Heading2"/>
      </w:pPr>
      <w:r>
        <w:t>Volltext</w:t>
      </w:r>
    </w:p>
    <w:p>
      <w:r>
        <w:t>Genève Cour de justice (Cour de droit public) Chambre des assurances sociales 08.09.2015 A/2798/2015</w:t>
      </w:r>
    </w:p>
    <w:p>
      <w:r>
        <w:t>A/2798/2015 ATAS/673/2015 du 08.09.2015 ( AI ) rÉpublique et canton de genÈve POUVOIR JUDICIAIRE A/2798/2015 ATAS/673/2015 COUR DE JUSTICE Chambre des assurances sociales Arrêt incident du 8 septembre 2015 6 ème Chambre En la cause Monsieur A______, domicilié à GENÈVE, comparant avec élection de domicile en l'étude de Maître LIRONI Marc recourant contre OFFICE DE L'ASSURANCE-INVALIDITE DU CANTON DE GENÈVE, sis rue des Gares 12, GENÈVE intimé Vu en fait la décision de l'office de l'assurance-invalidité du canton de Genève (ci-après : OAI) du 1 er juillet 2015, déclarée exécutoire nonobstant recours, réclamant à Monsieur A______ (ci-après : l'assuré) la restitution d'un montant de CHF 76'519.-; Vu le recours du 20 août 2015 de l'assuré concluant préalablement à la restitution de l'effet suspensif et à la suspension de la cause jusqu'à droit jugé dans le cadre de la procédure A/1717/2015; Vu le réplique de l'OAI du 2 septembre 2015, qui s'en remet à justice concernant la demande de restitution de l'effet suspensif au recours et qui se rallie à la proposition de l'assuré de suspendre la cause jusqu'à droit connu dans la procédure A/1717/2015.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en temps utile, le recours est recevable (art. 60 LPGA); Que selon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Que selon l'art. 66 al. 1 et 3 LPA, sauf disposition légale contraire, le recours a effet suspensif à moins que l’autorité qui a pris la décision attaquée n’ait ordonné l’exécution nonobstant recours (al. 1). Que toutefois, lorsque aucun intérêt public ou privé prépondérant ne s’y oppose, la juridiction de recours peut, sur la demande de la partie dont les intérêts sont gravement menacés, retirer ou restituer l’effet suspensif (al. 3). Qu'en l’espèce, vu le recours et la réponse de l'intimé, il convient de restituer l'effet suspensif au recours et de prononcer la suspension de la présente cause dans l'attente de l'issue de la procédure A/1717/2015. PAR CES MOTIFS, LA CHAMBRE DES ASSURANCES SOCIALES : Statuant sur incident 1.        Déclare le recours recevable.![endif]&gt;![if&gt; 2.        Restitue l'effet suspensif au recours.![endif]&gt;![if&gt; 3.        Suspend l'instance en application de l’art. 14 LPA, jusqu’à droit connu dans la procédure A/1717/2015.![endif]&gt;![if&gt;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