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A/2793/2024 vom 15. April 2025</w:t>
      </w:r>
    </w:p>
    <w:p>
      <w:r>
        <w:t>GE Cour de justice, 2025-04-15, FR</w:t>
      </w:r>
    </w:p>
    <w:p>
      <w:r>
        <w:rPr>
          <w:b/>
        </w:rPr>
        <w:t xml:space="preserve">Quelle: </w:t>
      </w:r>
      <w:r>
        <w:t>https://mcp.opencaselaw.ch/entscheid/ge_gerichte_A_2793_2024</w:t>
      </w:r>
    </w:p>
    <w:p>
      <w:r>
        <w:t>FR: GE_GERICHTE A/2793/2024 du 15 avril 2025</w:t>
      </w:r>
    </w:p>
    <w:p>
      <w:r>
        <w:t>IT: GE_GERICHTE A/2793/2024 del 15 aprile 2025</w:t>
      </w:r>
    </w:p>
    <w:p>
      <w:pPr>
        <w:pStyle w:val="Heading2"/>
      </w:pPr>
      <w:r>
        <w:t>Erwägungen</w:t>
      </w:r>
    </w:p>
    <w:p>
      <w:r>
        <w:rPr>
          <w:b/>
        </w:rPr>
        <w:t>E. 2</w:t>
      </w:r>
    </w:p>
    <w:p>
      <w:r>
        <w:t>En se plaignant de ce que la motivation de la décision du 21 juin 2024 était erronée et du fait que cela ne lui a pas permis de rédiger son opposition en toute connaissance de cause, le recourant se plaint d'une violation de son droit d'être entendu.</w:t>
      </w:r>
    </w:p>
    <w:p>
      <w:r>
        <w:rPr>
          <w:b/>
        </w:rPr>
        <w:t>E. 2.1</w:t>
      </w:r>
    </w:p>
    <w:p>
      <w:r>
        <w:t>Le droit d'être entendu, tel que garanti par l'art. 29 al. 2 de la Constitution fédérale de la Confédération suisse du 18 avril 1999 (Cst. - RS 101) comprend le droit pour l’intéressé de s’exprimer sur les éléments pertinents avant qu’une décision ne soit prise touchant sa situation juridique, d’avoir accès au dossier, d’obtenir qu’il soit donné suite à ses offres de preuves pertinentes et de participer à l’administration des preuves essentielles ou à tout le moins de s’exprimer sur son résultat, lorsque cela est de nature à influer sur la décision à rendre (ATF 148 II 73 consid. 7.3.1 ; 145 I 73 consid. 7.2.2.1 ; arrêt du Tribunal fédéral 1C_507/2021 du 13 juin 2022 consid. 3.1).</w:t>
      </w:r>
    </w:p>
    <w:p>
      <w:r>
        <w:rPr>
          <w:b/>
        </w:rPr>
        <w:t>E. 2.2</w:t>
      </w:r>
    </w:p>
    <w:p>
      <w:r>
        <w:t>Le droit d’être entendu implique également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ATA/1235/2018 du 20 novembre 2018 consid. 6a).</w:t>
      </w:r>
    </w:p>
    <w:p>
      <w:r>
        <w:rPr>
          <w:b/>
        </w:rPr>
        <w:t>E. 2.3</w:t>
      </w:r>
    </w:p>
    <w:p>
      <w:r>
        <w:t>Le recours à la chambre administrative ayant un effet dévolutif complet, celle‑ci dispose d'un libre pouvoir d'examen en fait et en droit qui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rPr>
          <w:b/>
        </w:rPr>
        <w:t>E. 2.4</w:t>
      </w:r>
    </w:p>
    <w:p>
      <w:r>
        <w:t>En l'espèce, il est vrai que la décision du 21 juin 2024 ne contenait comme motivation qu'une référence à l'art. 2 al. 4 let. b RE, qui n'était pas applicable au recourant, au lieu de l'art. 2 al. 4 let. a RE. Cela a eu pour conséquence que l'argumentation développée par le recourant dans son opposition s'est focalisée sur la non-réalisation de la condition posée par la let. b de la disposition. L'erreur a toutefois été corrigée dans la décision sur opposition et le recourant a pu développer son argumentation sur la let. a dans son acte de recours. On doit donc considérer une éventuelle violation de son droit d'être entendu comme réparée devant la chambre de céans. Le grief sera écarté.</w:t>
      </w:r>
    </w:p>
    <w:p>
      <w:r>
        <w:rPr>
          <w:b/>
        </w:rPr>
        <w:t>E. 3</w:t>
      </w:r>
    </w:p>
    <w:p>
      <w:r>
        <w:t>Le recourant se plaint que la décision sur opposition a été déclarée exécutoire nonobstant recours, ce qui ne lui aurait laissé « aucune possibilité de recours direct et donc aucune possibilité de se défendre ».</w:t>
      </w:r>
    </w:p>
    <w:p>
      <w:r>
        <w:rPr>
          <w:b/>
        </w:rPr>
        <w:t>E. 3.1</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3.2</w:t>
      </w:r>
    </w:p>
    <w:p>
      <w:r>
        <w:t>L’effet suspensif ne peut être restitué lorsque le recours est dirigé contre une décision à contenu négatif. En effet, la fonction de l’effet suspensif est de maintenir un régime juridique prévalant avant la décision contestée (ATF 127 II 132 ; 126 V 407 ; ATA/843/2024 du 11 juillet 2024 consid. 4).</w:t>
      </w:r>
    </w:p>
    <w:p>
      <w:r>
        <w:rPr>
          <w:b/>
        </w:rPr>
        <w:t>E. 3.3</w:t>
      </w:r>
    </w:p>
    <w:p>
      <w:r>
        <w:t>En l'espèce, la décision portant sur un refus d'admission, le retrait de l'effet suspensif n'était pas possible – dès lors que dans le régime prévalant avant la décision de refus d'admission, le recourant n'était pas admis en faculté des sciences – et n'a donc eu aucune portée. Il est en outre erroné, même lorsqu'il s'agit de décisions positives pour lesquelles l'effet suspensif a un sens, de dire que le retrait dudit effet priverait le justiciable de toute protection juridique, dès lors qu'il peut recourir contre la décision, et au besoin demander la restitution de l'effet suspensif conformément à l'art. 66 al. 3 LPA.</w:t>
      </w:r>
    </w:p>
    <w:p>
      <w:r>
        <w:rPr>
          <w:b/>
        </w:rPr>
        <w:t>E. 4</w:t>
      </w:r>
    </w:p>
    <w:p>
      <w:r>
        <w:t>Il convient d'examiner, sur le fond, si le motif de refus d'admission est fondé.</w:t>
      </w:r>
    </w:p>
    <w:p>
      <w:r>
        <w:rPr>
          <w:b/>
        </w:rPr>
        <w:t>E. 4.1</w:t>
      </w:r>
    </w:p>
    <w:p>
      <w:r>
        <w:t>La compétence en matière universitaire appartient aux cantons (art. 62 al. 1 et 63 a contrario Cst.).</w:t>
      </w:r>
    </w:p>
    <w:p>
      <w:r>
        <w:rPr>
          <w:b/>
        </w:rPr>
        <w:t>E. 4.2</w:t>
      </w:r>
    </w:p>
    <w:p>
      <w:r>
        <w:t>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 il fixe également les autres conditions d'immatriculation et la possibilité d'octroyer des dérogations à celle-ci (art. 16 al. 4 et 41 al. 1 LU). Les conditions d’inscription sont fixées dans les règlements des unités principales d’enseignement et de recherche ou des autres unités d’enseignement et de recherche (art. 16 al. 7 LU).</w:t>
      </w:r>
    </w:p>
    <w:p>
      <w:r>
        <w:rPr>
          <w:b/>
        </w:rPr>
        <w:t>E. 4.3</w:t>
      </w:r>
    </w:p>
    <w:p>
      <w:r>
        <w:t>Pour être admises à la faculté, les personnes doivent remplir les conditions générales d'immatriculation requises par l'université et celles fixées par chaque règlement d'études spécifique au titre délivré (art. 2 al. 1 RE). Selon l'art. 2 al. 4 RE, la faculté n'admet pas : a) les étudiants qui ont déjà changé deux fois de cursus universitaire ou de Haute École sans avoir réussi les études partielles entreprises jusque-là ; b) les étudiants qui se sont fait éliminer à deux reprises d’un cursus universitaire ou d’une Haute École.</w:t>
      </w:r>
    </w:p>
    <w:p>
      <w:r>
        <w:rPr>
          <w:b/>
        </w:rPr>
        <w:t>E. 4.4</w:t>
      </w:r>
    </w:p>
    <w:p>
      <w:r>
        <w:t>Les admissions conditionnelles sont prévues par l'art. 3 RE. La faculté des sciences peut admettre des étudiants à titre conditionnel lorsque l'étudiant a été éliminé d'un (seul) cursus universitaire ou d’une autre Haute École, ou a déjà changé une (seule) fois de cursus universitaire ou de Haute École, ceci sans avoir réussi les études partielles entreprises jusque-là.</w:t>
      </w:r>
    </w:p>
    <w:p>
      <w:r>
        <w:rPr>
          <w:b/>
        </w:rPr>
        <w:t>E. 4.5</w:t>
      </w:r>
    </w:p>
    <w:p>
      <w:r>
        <w:t>En l'espèce, le cas du recourant correspond à celui prévu par l'art. 2 al. 4 let. a RE, dès lors qu'il a changé trois fois de cursus et deux fois de Haute École (EPFL puis UNIL) sans avoir réussi d'études partielles. Il ne remplit pas non plus les conditions d'une admission conditionnelle automatique.</w:t>
      </w:r>
    </w:p>
    <w:p>
      <w:r>
        <w:rPr>
          <w:b/>
        </w:rPr>
        <w:t>E. 5</w:t>
      </w:r>
    </w:p>
    <w:p>
      <w:r>
        <w:t>Dans son acte de recours, le recourant se prévaut en substances de circonstances exceptionnelles, parmi lesquelles le décès de sa mère peu de temps après son arrivée à l'EPFL ainsi que son TDAH et son hypersensibilité.</w:t>
      </w:r>
    </w:p>
    <w:p>
      <w:r>
        <w:rPr>
          <w:b/>
        </w:rPr>
        <w:t>E. 5.1</w:t>
      </w:r>
    </w:p>
    <w:p>
      <w:r>
        <w:t>L'art. 58 al. 4 du statut de l'université adopté le 16 mars 2011, approuvé par le Conseil d’État le 27 juillet 2011 (ci-après : le statut) prévoit que la décision d’élimination est prise par la doyenne ou le doyen de l’unité principale d’enseignement et de recherche ou la directrice ou le directeur du centre ou de l’institut interfacultaire, lesquels tiennent compte des situations exceptionnelles. Comme cela découle tant du texte précité que du positionnement de l'art. 58 dans le chapitre intitulé « élimination et exmatriculation », cette disposition ne s'applique qu'aux étudiants déjà admis à l'université. Cela étant, selon la jurisprudence rendue dans ce cadre,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ATA/227/2025 du 3 mars 2025 consid. 3.1 ; ATA/768/2024 du 25 juin 2024 consid. 3.6 ; ATA/185/2023 du 28 février 2023 consid. 4.1).</w:t>
      </w:r>
    </w:p>
    <w:p>
      <w:r>
        <w:rPr>
          <w:b/>
        </w:rPr>
        <w:t>E. 5.2</w:t>
      </w:r>
    </w:p>
    <w:p>
      <w:r>
        <w:t>Selon la jurisprudence, il n’est pas possible pour les autorités universitaires d’adapter les conditions d’immatriculation de cas en cas, car il en résulterait une inégalité de traitement entre les candidats dont la demande d’admission aurait été refusée ( ATA/1335/2024 du 12 novembre 2024 consid. 2.7 ; ATA/738/2016 du 30 août 2016 et les références citées). Les conditions d’admission et les équivalences des diplômes de fin d’études secondaires ont donc été formalisées dans des directives ( ATA/738/2016 précité).</w:t>
      </w:r>
    </w:p>
    <w:p>
      <w:r>
        <w:rPr>
          <w:b/>
        </w:rPr>
        <w:t>E. 5.3</w:t>
      </w:r>
    </w:p>
    <w:p>
      <w:r>
        <w:t>Seules des dérogations au sens de l'art. 16 al. 4 LU peuvent être octroyées, à savoir en présence de circonstances exceptionnelles, telles par exemple un cas de rigueur où un titulaire d'un baccalauréat étranger n'aurait pas obtenu la moyenne requise en raison de problèmes médicaux importants ( ATA/1335/2024 précité consid. 2.7 ; ATA/1115/2017 du 18 juillet 2017 consid. 5 ; ATA/601/2010 du 1 er septembre 2010 ; exposé des motifs du PL 10103, MGC 2006-2007/XI A 10359).</w:t>
      </w:r>
    </w:p>
    <w:p>
      <w:r>
        <w:rPr>
          <w:b/>
        </w:rPr>
        <w:t>E. 5.4</w:t>
      </w:r>
    </w:p>
    <w:p>
      <w:r>
        <w:t>Plus spécifiquement à la faculté, la décision d’admission conditionnelle au sens de l'art. 3 RE est prise par le doyen ou, par délégation, par le conseiller académique facultaire, qui peut tenir compte de circonstances exceptionnelles dûment justifiées (art. 3 al. 4 REG). Il découle du caractère potestatif (« peut ») de cette disposition que l’autorité facultaire dispose,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ATA/465/2022 du 3 mai 2022 consid. 3a ; ATA/281/2021 du 3 mars 2021 ; ATA/1121/2020 du 10 novembre 2020 consid. 4d). Dans l' ATA/465/2022 précité, la chambre de céans a laissé indécise la question de savoir si seuls des critères académiques peuvent être pris en compte à titre de circonstances exceptionnelles.</w:t>
      </w:r>
    </w:p>
    <w:p>
      <w:r>
        <w:rPr>
          <w:b/>
        </w:rPr>
        <w:t>E. 5.5</w:t>
      </w:r>
    </w:p>
    <w:p>
      <w:r>
        <w:t>En l'espèce, même à admettre la possibilité de prendre en compte des circonstances exceptionnelles de nature personnelle telles que celles admises par la jurisprudence en lien avec l'art. 58 al. 4 du statut, cela ne permettrait pas encore d'en faire bénéficier le recourant. En effet, si la mort de sa mère peut expliquer le non-aboutissement de son premier cursus, il appartenait au recourant, s'il s'estimait encore trop affecté par ce deuil en fin de première année, de ne poursuivre ses études universitaires que lorsqu'il était prêt à le faire. Il a néanmoins entrepris encore deux autres cursus sans succès avant de vouloir s'inscrire à la faculté. Quant à ses affections neuropsychologiques, selon l'attestation fournie à l'appui du recours, elles ne nécessitaient pas d'aménagements pédagogiques particuliers pour ses études universitaires, si bien que l'on ne peut retenir qu'elles soient à l'origine de son absence de réussite. C'est ainsi de manière conforme au droit et au large pouvoir d'appréciation dont elle disposait que la doyenne a refusé de faire bénéficier le recourant d'une admission conditionnelle. Mal fondé, le recours sera rejeté.</w:t>
      </w:r>
    </w:p>
    <w:p>
      <w:r>
        <w:rPr>
          <w:b/>
        </w:rPr>
        <w:t>E. 6</w:t>
      </w:r>
    </w:p>
    <w:p>
      <w:r>
        <w:t>Aucun émolument ne sera mis à la charge du recourant, s’agissant d’un candidat à l’admission à l’université (art. 87 al. 1 LPA et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