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A/2791/2011 vom 6. März 2012</w:t>
      </w:r>
    </w:p>
    <w:p>
      <w:r>
        <w:t>GE Cour de justice, 2012-03-06, FR</w:t>
      </w:r>
    </w:p>
    <w:p>
      <w:r>
        <w:rPr>
          <w:b/>
        </w:rPr>
        <w:t xml:space="preserve">Quelle: </w:t>
      </w:r>
      <w:r>
        <w:t>https://mcp.opencaselaw.ch/entscheid/ge_gerichte_A_2791_2011</w:t>
      </w:r>
    </w:p>
    <w:p>
      <w:r>
        <w:t>FR: GE_GERICHTE A/2791/2011 du 6 mars 2012</w:t>
      </w:r>
    </w:p>
    <w:p>
      <w:r>
        <w:t>IT: GE_GERICHTE A/2791/2011 del 6 marzo 2012</w:t>
      </w:r>
    </w:p>
    <w:p>
      <w:pPr>
        <w:pStyle w:val="Heading2"/>
      </w:pPr>
      <w:r>
        <w:t>Erwägungen</w:t>
      </w:r>
    </w:p>
    <w:p>
      <w:r>
        <w:rPr>
          <w:b/>
        </w:rPr>
        <w:t>E. 2</w:t>
      </w:r>
    </w:p>
    <w:p>
      <w:r>
        <w:t>, le délai-cadre applicable à la période de l’indemnisation commence à courir le premier jour où toutes les conditions dont dépend le droit à l’indemnité sont réunies et le délai-cadre applicable à la période de cotisation commence à courir deux ans plus tôt. c) Selon les directives du SECO, une fois ouvert, le délai-cadre ne peut plus être reporté. S'il est établi par la suite que l'assuré ne remplissait pas toutes les conditions ouvrant le droit à l'indemnité dès le début de son chômage, les délais-cadres doivent être annulés ou, le cas échéant, reportés (Circulaire relative à l'indemnité de chômage, état janvier 2007, B 44). Le Tribunal Fédéral confirme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 consid. 2b). Dans sa teneur en vigueur dès le 1 er avril 2011, l'art 27 al. 1 LACI, prévoit que dans les limites du délai cadre d'indemnisation, le nombre d'indemnités est de 260 au plus si l'assuré justifie d'une période de cotisation de douze mois au total (let. a); 400 indemnités journalières au plus s'il justifie d'une période de cotisation de dix-huit mois au total (let. b); 520 indemnités journalières au plus s'il justifie d'une période de cotisation de 24 mois au total et remplit au moins une des conditions suivantes: 1. être âgé de 55 ans ou plus, 2. toucher une rente d'invalidité correspondant à un taux d'invalidité d'au moins 40 % (let. c). a)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En vertu de l’art. 27 al. 3 LPGA, si un assureur constate qu’un assuré ou ses proches ont droit à des prestations d’autres assurances sociales, il les en informe sans retard.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(ATF 131 V 472 consid. 5). c)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121 V 66 consid. 2a et les références; ATF 131 V 472 consid. 5; ATF non publié 8C_601/2009 du 31 mai 2010, consid. 4.2). En l'espèce, il est établi que la caisse n'a pas manqué à son devoir d'information s'agissant de l'obligation de l'assuré de s'inscrire à nouveau au chômage s'il ne parvenait pas à assainir la situation de sa société et s'il était radié du RC, le témoignage recueilli sur ce point étant incontestable. La question de savoir si la caisse aurait dû attirer l'attention de l'assuré sur la durée de cotisation nécessaire peut rester ouverte, compte tenu de l'issue du litige. En effet, il s'avère finalement que l'assuré a non seulement travaillé pour la société, mais a également perçu un salaire durant le mois de juillet 2010. Le déploiement d'une activité en juillet 2010 n'est pas contesté, ni contestable et le paiement du salaire ressort non seulement du CI rectifié, mais aussi du compte de salaire et des comptes de la société. Ainsi, l'assuré totalise finalement plus de 12 mois de cotisations durant son délai-cadre du 15 juillet 2009 au 14 juillet 2011 et c'est à juste titre que la caisse l'admet. La décision sur opposition du 1 er septembre 2011 doit donc être annulée. Le recours est admis et la cause est renvoyée à la caisse pour nouvelle décision. La procédure est gratuite. PAR CES MOTIFS, LA CHAMBRE DES ASSURANCES SOCIALES : Statuant A la forme : Déclare le recours recevable. Au fond : L'admet, annule la décision du 1 er septembre 2011, dit que le recourant justifie de 12 mois de cotisation et renvoie la cause à l'intimée pour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