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A/2786/2010 vom 30. September 2010</w:t>
      </w:r>
    </w:p>
    <w:p>
      <w:r>
        <w:t>GE Cour de justice, 2010-09-30, FR</w:t>
      </w:r>
    </w:p>
    <w:p>
      <w:r>
        <w:rPr>
          <w:b/>
        </w:rPr>
        <w:t xml:space="preserve">Quelle: </w:t>
      </w:r>
      <w:r>
        <w:t>https://mcp.opencaselaw.ch/entscheid/ge_gerichte_A_2786_2010</w:t>
      </w:r>
    </w:p>
    <w:p>
      <w:r>
        <w:t>FR: GE_GERICHTE A/2786/2010 du 30 septembre 2010</w:t>
      </w:r>
    </w:p>
    <w:p>
      <w:r>
        <w:t>IT: GE_GERICHTE A/2786/2010 del 30 settembre 2010</w:t>
      </w:r>
    </w:p>
    <w:p>
      <w:pPr>
        <w:pStyle w:val="Heading2"/>
      </w:pPr>
      <w:r>
        <w:t>Regeste</w:t>
      </w:r>
    </w:p>
    <w:p>
      <w:r>
        <w:t>Fixation honoraires liquidateurs et membres de la Commission des créanciers d'une Administration spéciale. | OAOF.84; OELP.48</w:t>
      </w:r>
    </w:p>
    <w:p>
      <w:pPr>
        <w:pStyle w:val="Heading2"/>
      </w:pPr>
      <w:r>
        <w:t>Erwägungen</w:t>
      </w:r>
    </w:p>
    <w:p>
      <w:r>
        <w:rPr>
          <w:b/>
        </w:rPr>
        <w:t>E. 1</w:t>
      </w:r>
    </w:p>
    <w:p>
      <w:r>
        <w:t>La Commission de céans, siégeant en section, est seule compétente pour fixer le montant de la rémunération de l’administration spéciale et de la commission de surveillance (art. 84 OAOF, applicable par renvoi de l’art. 97 OAOF ; art. 10 al. 1 LaLP ; art. 2 du Règlement interne de la Commission de céans du 22 février 2007, approuvé le 2 avril 2007 par la Commission de gestion du pouvoir judicaire).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2.b. Au vu des pièces produites, des explications fournies par l'administrateur spécial, du contrôle effectué par la Commission de céans et compte tenu des taux horaires fixés dans les décisions des 26 janvier 2006, la rémunération de ce dernier ainsi que celle des membres de la commission de surveillance doivent être fixées comme suit : Administrateur spécial : M. J______ : 197'236 fr. 35 fr. (929,75 heures à 200 fr. plus les frais arrêtés à 6'911 fr. 85) pour son activité arrêtée au 31 décembre 2009. Membres de la commission de surveillance : M. N______ : 3'600 fr. (9 séances à 400 fr.). Feu M. H______ : 3'200 fr. (8 séances à 400 fr.).</w:t>
      </w:r>
    </w:p>
    <w:p>
      <w:r>
        <w:rPr>
          <w:b/>
        </w:rPr>
        <w:t>E. 3</w:t>
      </w:r>
    </w:p>
    <w:p>
      <w:r>
        <w:t>Dit que, pour les activités postérieures au 31 décembre 2009 et jusqu'à la clôture de la faillite, il appartiendra aux administrateurs spéciaux de procéder conformément au consid. 3. de la présente décision.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