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A/2785/2007 vom 6. November 2007</w:t>
      </w:r>
    </w:p>
    <w:p>
      <w:r>
        <w:t>GE Cour de justice, 2007-11-06, FR</w:t>
      </w:r>
    </w:p>
    <w:p>
      <w:r>
        <w:rPr>
          <w:b/>
        </w:rPr>
        <w:t xml:space="preserve">Quelle: </w:t>
      </w:r>
      <w:r>
        <w:t>https://mcp.opencaselaw.ch/entscheid/ge_gerichte_A_2785_2007</w:t>
      </w:r>
    </w:p>
    <w:p>
      <w:r>
        <w:t>FR: GE_GERICHTE A/2785/2007 du 6 novembre 2007</w:t>
      </w:r>
    </w:p>
    <w:p>
      <w:r>
        <w:t>IT: GE_GERICHTE A/2785/2007 del 6 novembre 2007</w:t>
      </w:r>
    </w:p>
    <w:p>
      <w:pPr>
        <w:pStyle w:val="Heading2"/>
      </w:pPr>
      <w:r>
        <w:t>Volltext</w:t>
      </w:r>
    </w:p>
    <w:p>
      <w:r>
        <w:t>Genève Cour de justice (Cour de droit public) Chambre des assurances sociales 06.11.2007 A/2785/2007</w:t>
      </w:r>
    </w:p>
    <w:p>
      <w:r>
        <w:t>A/2785/2007 ATAS/1208/2007 du 06.11.2007 ( LAA ) , RETIRE RÉPUBLIQUE ET CANTON DE GENÈVE POUVOIR JUDICIAIRE A/2785/2007 ATAS/1208/2007 ARRET DU TRIBUNAL CANTONAL DES ASSURANCES SOCIALES Chambre 2 du 6 novembre 2007 En la cause Monsieur M__________, domicilié , 1202 Genève, CH, représenté par CENTRE DE CONTACT SUISSES-IMMIGR recourant contre SUVA, CAISSE NATIONALE SUISSE D'ASSURANCE EN CAS D'ACCIDENTS, sise Fluhmattstrasse 1, 6002 LUCERNE intimée Vu la décision sur opposition du 12 juin 2007 de la SUVA concernant la suppression de la prise en charge du traitement des problèmes dorso-lombaires de Monsieur M__________ (ci-après : le recourant); Vu le recours du recourant déposé par son mandataire, le Centre de Contact Suisses-Immigrés, du 13 juillet 2007; Vu la réponse de la SUVA du 11 septembre 2007, et les pièces du dossier Vu l'audience de comparution personnelle des parties prévue pour le 30 octobre 2007, annulée vu le courrier du 29 octobre 2007 du recourant indiquant au Tribunal qu'il retirait son recours; Qu'il convient d'en prendre acte et de rayer la cause du rôle. PAR CES MOTIFS, LE TRIBUNAL CANTONAL DES ASSURANCES SOCIALES : Prend acte du retrait du recours. Raye la cause du rôle. La greffière Yaël BENZ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