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A/277/2010 vom 31. August 2011</w:t>
      </w:r>
    </w:p>
    <w:p>
      <w:r>
        <w:t>GE Cour de justice, 2011-08-31, FR</w:t>
      </w:r>
    </w:p>
    <w:p>
      <w:r>
        <w:rPr>
          <w:b/>
        </w:rPr>
        <w:t xml:space="preserve">Quelle: </w:t>
      </w:r>
      <w:r>
        <w:t>https://mcp.opencaselaw.ch/entscheid/ge_gerichte_A_277_2010</w:t>
      </w:r>
    </w:p>
    <w:p>
      <w:r>
        <w:t>FR: GE_GERICHTE A/277/2010 du 31 août 2011</w:t>
      </w:r>
    </w:p>
    <w:p>
      <w:r>
        <w:t>IT: GE_GERICHTE A/277/2010 del 31 agosto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Anamnèse détaillée du cas</w:t>
      </w:r>
    </w:p>
    <w:p>
      <w:r>
        <w:rPr>
          <w:b/>
        </w:rPr>
        <w:t>E. 2</w:t>
      </w:r>
    </w:p>
    <w:p>
      <w:r>
        <w:t>Données subjectives et plaintes de l'assurée</w:t>
      </w:r>
    </w:p>
    <w:p>
      <w:r>
        <w:rPr>
          <w:b/>
        </w:rPr>
        <w:t>E. 3</w:t>
      </w:r>
    </w:p>
    <w:p>
      <w:r>
        <w:t>Constatations objectives</w:t>
      </w:r>
    </w:p>
    <w:p>
      <w:r>
        <w:rPr>
          <w:b/>
        </w:rPr>
        <w:t>E. 4</w:t>
      </w:r>
    </w:p>
    <w:p>
      <w:r>
        <w:t>Diagnostic(s)</w:t>
      </w:r>
    </w:p>
    <w:p>
      <w:r>
        <w:rPr>
          <w:b/>
        </w:rPr>
        <w:t>E. 5</w:t>
      </w:r>
    </w:p>
    <w:p>
      <w:r>
        <w:t>En cas de troubles psychiques, quel est le degré de gravité de chacun de ceux-ci (faible, moyen, grave) ?</w:t>
      </w:r>
    </w:p>
    <w:p>
      <w:r>
        <w:rPr>
          <w:b/>
        </w:rPr>
        <w:t>E. 6</w:t>
      </w:r>
    </w:p>
    <w:p>
      <w:r>
        <w:t>Ces troubles psychiques ont-ils valeur de maladie en tant que telle selon le DSM IV ou la CIM-10 ?</w:t>
      </w:r>
    </w:p>
    <w:p>
      <w:r>
        <w:rPr>
          <w:b/>
        </w:rPr>
        <w:t>E. 7</w:t>
      </w:r>
    </w:p>
    <w:p>
      <w:r>
        <w:t>Mentionner, pour chaque diagnostic posé, ses conséquences sur la capacité de travail de la recourante, en pour-cent.</w:t>
      </w:r>
    </w:p>
    <w:p>
      <w:r>
        <w:rPr>
          <w:b/>
        </w:rPr>
        <w:t>E. 8</w:t>
      </w:r>
    </w:p>
    <w:p>
      <w:r>
        <w:t>Le cas échéant, dater la survenance de l’incapacité de travail durable.</w:t>
      </w:r>
    </w:p>
    <w:p>
      <w:r>
        <w:rPr>
          <w:b/>
        </w:rPr>
        <w:t>E. 9</w:t>
      </w:r>
    </w:p>
    <w:p>
      <w:r>
        <w:t>Les atteintes éventuelles à la santé entraînent-elles une incapacité de travail et à quel taux ? a) dans l'activité précédemment exercée b) dans une autre activité ? Existe-t-il une activité adaptée aux limitations de la recourante ? Laquelle ? Y aurait-il diminution de rendement ? Le cas échéant, à partir de quand peut-on exiger de l'assuré une telle activité ?</w:t>
      </w:r>
    </w:p>
    <w:p>
      <w:r>
        <w:rPr>
          <w:b/>
        </w:rPr>
        <w:t>E. 10</w:t>
      </w:r>
    </w:p>
    <w:p>
      <w:r>
        <w:t>La recourante rencontre-t-elle des difficultés à accomplir ses tâches ménagères ? Si oui, lesquelles, pour quelles raisons et dans quelle mesure ?</w:t>
      </w:r>
    </w:p>
    <w:p>
      <w:r>
        <w:rPr>
          <w:b/>
        </w:rPr>
        <w:t>E. 11</w:t>
      </w:r>
    </w:p>
    <w:p>
      <w:r>
        <w:t>Quelle a été l'évolution de l'état de santé de l'assurée dans le temps et comment a évolué sa capacité de travail ?</w:t>
      </w:r>
    </w:p>
    <w:p>
      <w:r>
        <w:rPr>
          <w:b/>
        </w:rPr>
        <w:t>E. 12</w:t>
      </w:r>
    </w:p>
    <w:p>
      <w:r>
        <w:t>Si votre diagnostic et/ou votre appréciation de la capacité de travail de l'assurée diffèrent des conclusions des autres médecins s'étant déjà exprimés - y compris celui qui a conduit l'examen SMR du 29 mai 2011 -, veuillez expliquer les raisons pour lesquelles votre avis diverge. Une éventuelle évolution négative postérieure à l'examen psychiatrique du SMR devra être développée de manière approfondie.</w:t>
      </w:r>
    </w:p>
    <w:p>
      <w:r>
        <w:rPr>
          <w:b/>
        </w:rPr>
        <w:t>E. 13</w:t>
      </w:r>
    </w:p>
    <w:p>
      <w:r>
        <w:t>La capacité de travail peut-elle être améliorée par des mesures médicales ?</w:t>
      </w:r>
    </w:p>
    <w:p>
      <w:r>
        <w:rPr>
          <w:b/>
        </w:rPr>
        <w:t>E. 14</w:t>
      </w:r>
    </w:p>
    <w:p>
      <w:r>
        <w:t>Pronostic</w:t>
      </w:r>
    </w:p>
    <w:p>
      <w:r>
        <w:rPr>
          <w:b/>
        </w:rPr>
        <w:t>E. 15</w:t>
      </w:r>
    </w:p>
    <w:p>
      <w:r>
        <w:t>Toute remarque utile et proposition de l’expert Invite l'expert à rendre son rapport à la Cour de céans d'ici le 13 janvier 2012. Réserve le fond. La greffière Marie-Catherine SECHAUD La présidente Karine STECK Une copie conforme du présent arrêt est not77ifiée aux parties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