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A/277/2008 vom 28. März 2007</w:t>
      </w:r>
    </w:p>
    <w:p>
      <w:r>
        <w:t>GE Cour de justice, 2007-03-28, FR</w:t>
      </w:r>
    </w:p>
    <w:p>
      <w:r>
        <w:rPr>
          <w:b/>
        </w:rPr>
        <w:t xml:space="preserve">Quelle: </w:t>
      </w:r>
      <w:r>
        <w:t>https://mcp.opencaselaw.ch/entscheid/ge_gerichte_A_277_2008</w:t>
      </w:r>
    </w:p>
    <w:p>
      <w:r>
        <w:t>FR: GE_GERICHTE A/277/2008 du 28 mars 2007</w:t>
      </w:r>
    </w:p>
    <w:p>
      <w:r>
        <w:t>IT: GE_GERICHTE A/277/2008 del 28 marzo 2007</w:t>
      </w:r>
    </w:p>
    <w:p>
      <w:pPr>
        <w:pStyle w:val="Heading2"/>
      </w:pPr>
      <w:r>
        <w:t>Erwägungen</w:t>
      </w:r>
    </w:p>
    <w:p>
      <w:r>
        <w:rPr>
          <w:b/>
        </w:rPr>
        <w:t>E. 6</w:t>
      </w:r>
    </w:p>
    <w:p>
      <w:r>
        <w:t>ème Chambre du 14 avril 2008 En la cause Madame F_________, domiciliée à CHENE-BOURG et Monsieur G_________, domicilié à CHENE-BOURG demandeurs contre Caisse de prévoyance des fonctionnaires de police et de la prison, sise route de Chancy 10, PETIT LANCY et Caisse de pensions R. NUSSBAUM AG c/o Aon Consulting AG, spitalackerstrasse 22A, BERNE défenderesses EN FAIT 1. Par jugement du 28 mars 2007, la 13 ème chambre du Tribunal de première instance a prononcé le divorce de Madame F_________, et Monsieur G_________, mariés en date du 23 septembre 1994. 2. Selon le chiffre 7 du dispositif du jugement précité, le Tribunal de première instance a ordonné le partage par moitié des avoirs de prévoyance professionnelle acquis par chacun des époux durant le mariage, partage confirmé par arrêt de la Cour de justice du 16 novembre 2007 devenu définitif le 8 janvier 2008. 3. Le jugement de divorce est devenu définitif le 16 mai 2007 sur le principe du divorce et a été communiqué au Tribunal cantonal des assurances sociales le 28 janvier 2008. 4. L’instruction menée par le Tribunal de céans a permis d’établir les faits suivants : S'agissant de Mme F_________ : Selon le jugement du divorce, la demandresse a cessé toute activité lucrative en 1995 et repris un travail en septembre 2006. Le 7 février 2007, la demanderesse a communiqué une attestation de la Caisse de pension de R. NUSSBAUM AG du 15 janvier 2008. Le 24 février 2008, la demanderesse a transmis son contrat de travail avecNUSSBAUM RN du 30 août 2006 et une attestation de la Caisse de pension de NUSSBAUM AG du 1 er septembre 2006 et du 1 er janvier 2007. Le 5 mars 2008, AON CONSULTING AG, pour la caisse de pension de R .NUSSBAUM AG a attesté que la prestation de libre-passage au jour du divorce était de 2'185.70 fr. S'agissant de M. G_________ : Le 26 février 2008, la Caisse de prévoyance des fonctionnaires de police et de la prison (CP) a attesté que la prestation de libre-passage au 31 mai 2007 acquise pendant la durée du mariage était de 452'632 fr. 10 et que le demandeur lui était affilié depuis le 1 er décembre 1984. Le 10 mars 2008, le Tribunal cantonal des assurances sociales a informé les demandeurs qu’un montant de. 225'223 fr.20 revenait à la demanderesse et leur a imparti un délai pour former leurs éventuelles observations. Les demandeurs n'ont pas formé d'observations. Sur quoi, la cause a été gardée à juger.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par moitié des avoirs de prévoyance des demandeurs. Les dates pertinentes sont, d’une part, celle du mariage, le 23 septembre 1994, d’autre part le 16 mai 2007, date à laquelle le principe de divorce est devenu exécutoire. Selon les documents produits, la prestation acquise pendant le mariage par M. G_________ est de 452'632 fr. 10 auprès de la caisse de prévoyance des fonctionnaires de police et de la prison tandis que celle acquise par Mme F_________ est de 2185 fr. 70 auprès de la caisse de pension de R. NUSSBAUM AG., les intérêts ayant déjà été calculés par les institutions de prévoyance défenderesses. Ainsi M G_________ doit à son ex-épouse le montant de 226'316 fr. 05 (452'632 fr. 10 : 2) et celle-ci lui doit le montant de 1092 fr. 85 (fr. 2'185 fr. 70 : 2), de sorte que c’est M. G_________ qui doit à Mme F_________ le montant de 225'223 fr. 20.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