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A/2776/2020 vom 10. August 2021</w:t>
      </w:r>
    </w:p>
    <w:p>
      <w:r>
        <w:t>GE Cour de justice, 2021-08-10, FR</w:t>
      </w:r>
    </w:p>
    <w:p>
      <w:r>
        <w:rPr>
          <w:b/>
        </w:rPr>
        <w:t xml:space="preserve">Quelle: </w:t>
      </w:r>
      <w:r>
        <w:t>https://mcp.opencaselaw.ch/entscheid/ge_gerichte_A_2776_2020</w:t>
      </w:r>
    </w:p>
    <w:p>
      <w:r>
        <w:t>FR: GE_GERICHTE A/2776/2020 du 10 août 2021</w:t>
      </w:r>
    </w:p>
    <w:p>
      <w:r>
        <w:t>IT: GE_GERICHTE A/2776/2020 del 10 agosto 2021</w:t>
      </w:r>
    </w:p>
    <w:p>
      <w:pPr>
        <w:pStyle w:val="Heading2"/>
      </w:pPr>
      <w:r>
        <w:t>Erwägungen</w:t>
      </w:r>
    </w:p>
    <w:p>
      <w:r>
        <w:rPr>
          <w:b/>
        </w:rPr>
        <w:t>E. 1</w:t>
      </w:r>
    </w:p>
    <w:p>
      <w:r>
        <w:t>ère Chambre En la cause Monsieur A______, domicilié ______, à Chêne-Bourg, comparant avec élection de domicile en l'étude de Maître Pierre-Bernard PETITAT recourant contre OFFICE DE L'ASSURANCE-INVALIDITÉ DU CANTON DE GENÈVE, sis rue des Gares 12, GENÈVE intimé EN FAIT 1.        Monsieur A______ (ci-après : l’assuré), né en 1970, est titulaire d’un certificat fédéral de capacité (ci-après : CFC) de vendeur en radio-télévision, machines de bureau et électro-ménager, d’un CFC d’employé de commerce de détail, obtenus respectivement en 1988 et 1989, et d’un diplôme de l’École biblique internationale du Danemark, obtenu en 1993. L’assuré a effectué divers emplois, dans la vente, en tant qu’agent de sécurité, puis en tant que guillocheur dans l’horlogerie. 2.        Le 26 mars 2002, l’assuré a déposé une demande de prestations auprès de l’office de l’assurance-invalidité du canton de Genève (ci-après : l’OAI). 3.        Dans un rapport du 11 juillet 2002, le docteur B______, spécialisé en médecine générale, a posé les diagnostics, avec répercussion sur la capacité de travail, de trouble de la personnalité, obésité, petite hernie discale (L4-L5 gauche) et lésions dégénératives de la jonction dorsolombaire, et le diagnostic, sans répercussion sur la capacité de travail, de toxicomanie (non actif depuis quelques années). Il était difficile de préciser l’incapacité de travail ; un travail avec une nouvelle formation à 50 ou 60% serait probablement favorable, étant précisé qu’il n’y aurait pas d’incapacité durable en cas de succès du reclassement. 4.        Par décisions du 28 janvier 2003, l’OAI a refusé à l’assuré des mesures professionnelles et rejeté sa demande de rente d’invalidité. Son état de santé s’améliorait, de sorte que son activité de vendeur était adaptée, s’il évitait le port de charges trop lourdes. Sa demande de reclassement relevait donc d’un choix personnel et non d’un problème médical. Pour le même motif, la diminution de sa capacité de gain n’était pas remplie, de sorte que les conditions mises à la reconnaissance d’une invalidité n’étaient pas remplies. 5.        Le 26 juillet 2018, l’assuré a déposé une demande de détection précoce à l’OAI. Il a indiqué exercer, depuis le 1 er septembre 2007, la profession indépendante d’agriculteur / éleveur de moutons, à un taux de 80% (correspondant selon ses indications à environ 70h par semaine). Son chiffre d’affaires s’élevait à CHF 15'000.- par an environ. Il était en incapacité de travail à 50% depuis le 1 er juin 2018 pour asthme chronique sévère corticodépendant, allergie au gluten et au lactose, diabète de type II et trouble du déficit de l’attention avec hyperactivité – TDAH. Ce dernier trouble ne lui permettait que très difficilement d’envisager de travailler dans un lieu fermé, ainsi que tout travail répétitif. Le problème lié à la complexité de son alimentation compliquait la prise de repas en extérieur et les journées continues. 6.        Dans un rapport du 12 septembre 2018, la doctoresse C______, spécialiste FMH en médecine générale, a certifié que l’assuré souffrait de nombreux problèmes de santé chroniques depuis plusieurs années, à savoir un asthme sévère devenu très invalidant en raison de plusieurs allergies aggravant le problème respiratoire, des crises de goutte (durant lesquelles il ne pouvait travailler en raison d’importantes douleurs articulaires) et une intolérance au gluten et lactose. Sa profession d’agriculteur et d’éleveur de bétail n’était plus praticable, étant en permanence exposé à des allergènes, et en raison d’importantes douleurs articulaires. 7.        Le 21 septembre 2018, le docteur D______, spécialiste FMH en pneumologie, a indiqué suivre l’assuré depuis 2015 pour la prise en charge d’un asthme allergique sévère, aggravé par une exposition professionnelle. Son asthme était corticodépendant, compliqué d’un diabète. Il soutenait donc son projet de reclassement professionnel. Il retenait les diagnostics d’asthme chronique obstructif allergique sévère corticodépendant, asthme pédiatrique, intolérance au gluten et au lactose depuis 2013, polyallergie (noisetier, graminées), syndrome d’apnée obstructive du sommeil (ci-après : SAOS), obésité morbide (avec un indice BMI de 39,95 kg / m</w:t>
      </w:r>
    </w:p>
    <w:p>
      <w:r>
        <w:rPr>
          <w:b/>
        </w:rPr>
        <w:t>E. 2</w:t>
      </w:r>
    </w:p>
    <w:p>
      <w:r>
        <w:t>), diabète II cortico-induit, goutte, ancien tabagisme, alcoolisme chronique sévère (1990), polytoxicomanie (stoppée en 1991), TDAH, hyperparathyroïdie opérée (2011). 8.        Dans un courrier du 23 septembre 2018, le docteur E______, spécialiste FMH en psychiatrie et psychothérapie, a confirmé que l’assuré souffrait d’un TDAH. Les manifestations symptomatiques de ce trouble étaient présentes depuis l’enfance, mais ce n’était qu’en septembre 2015 qu’il avait été formellement diagnostiqué et qu’un traitement médicamenteux avait été instauré. Ce traitement avait permis d’atténuer significativement les symptômes les plus invalidants. Cela étant, l’existence du TDAH devait impérativement être prise en compte dans le processus de reconversion professionnelle, les limitations dues à ce trouble persistant malgré la prise régulière et scrupuleuse du traitement. 9.        Le 29 octobre 2018, l’assuré a déposé une nouvelle demande de prestations (mesures professionnelles ou rente) auprès de l’OAI. En sus de son activité d’agriculteur indépendant, l’assuré a indiqué donner des cours de théologie pour adultes du 1 er octobre 2018 au 31 septembre 2019, à hauteur de 22 heures par mois et pour un revenu mensuel de CHF 2'000.-. 10.    Le 7 novembre 2018, le Dr D______ a confirmé les diagnostics précédemment retenus et précisé que la limitation obstructive de sa fonction pulmonaire, son obésité morbide et la sensibilité à son environnement avaient une répercussion sur sa capacité de travail qui se manifestait par une dyspnée d’effort et une aggravation de son asthme, en particulier dans le milieu rural. Sa situation respiratoire risquait de s’aggraver s’il restait en contact avec les poussières et allergènes de son milieu agricole. Un reclassement était donc indispensable. Dans une activité adaptée sans poussière et sans effort, sa capacité de travail serait de 100%. L’assuré exerçait plusieurs métiers dont le plus risqué pour lui restait celui lié à son exploitation agricole. 11.    Dans un rapport du 9 janvier 2019, la Dresse C______ a confirmé les diagnostics retenus par le Dr D______ dans son rapport du 21 septembre 2018 et estimé que la capacité de travail de l’assuré était de 50% dans un milieu protégé sans allergènes depuis le mois de juin 2018, et nulle dans son activité habituelle. 12.    Le 21 janvier 2019, le Dr E______ a indiqué que les symptômes du TDAH étaient des troubles attentionnels sévères, une incapacité à maintenir sa concentration dans la durée, une dispersion de l’activité mentale, une impatience psychomotrice, une forte impulsivité, une tendance à l’irritabilité en période de stress et des problèmes de régulation émotionnelle. Ces troubles entraînaient des erreurs et des retards dans de nombreuses activités. La mise en place d’un traitement pharmacologique s’était révélée efficace. L’assuré possédait de bonnes ressources psychologiques et intellectuelles pouvant être mises à profit dans une activité appropriée. Les tâches monotones et répétitives, ainsi que celles nécessitant une attention soutenue, n’étaient pas compatibles avec son trouble. Dans une activité adaptée à ses limitations fonctionnelles résiduelles, la capacité de travail de l’assuré serait de 80%. 13.    Dans un rapport de l’employeur du 29 avril 2019, l’association G______ a indiqué employer l’assuré du 1 er octobre 2018 au 31 septembre 2019 en tant que formateur / enseignant, à hauteur de 220 heures réparties sur vingt samedis et des jours à choix, pour un salaire mensuel de CHF 2'300.-. L’assuré était en charge de l’enseignement d’un cursus de cours donnés les samedis sur un programme de cinq ans. Il pourrait continuer dans ce créneau pour autant qu’il y ait des inscrits aux cours. En cas de reconversion de l’assuré dans le domaine du coaching, des heures de travail supplémentaires pourraient lui être allouées. 14.    Dans un rapport du 13 mai 2019 adressé à l’OAI, le Dr D______ a noté une amélioration de l’état de santé de l’assuré. L’asthme était mieux contrôlé grâce au traitement par injection de Xolair une fois par mois depuis le mois d’août 2018, et l’assuré n’avait plus besoin de cortisone depuis la mi-décembre. Le pronostic était ainsi bon du point de vue de l’asthme. La capacité de travail était ainsi de 100% dans ses deux activités habituelles (éleveur de brebis indépendant et coach biblique). 15.    Le 4 juillet 2019, le Dr D______ a écrit à l’assurance-maladie de l’assuré, confirmant que le traitement par Xolair avait permis un sevrage complet de la cortisone en un mois. L’assuré n’avait connu qu’une exacerbation en mars 2019, nécessitant qu’il reprenne un traitement de cortisone orale pendant deux à trois semaines. Sur le long terme, ce sevrage quasiment complet en stéroïde limiterait son risque de syndrome métabolique, dont surtout son diabète cortico-induit, et son obésité. Ce traitement de Xolair était donc essentiel à son activité d’éleveur de brebis indépendant dans un milieu à haut risque de complications respiratoires liées à son asthme. L’assuré élevait cinq enfants sans l’aide sociale et s’en sortait grâce à sa production de viande d’agneau. 16.    Dans un rapport final du 15 octobre 2019, la doctoresse F______, spécialiste FMH en médecine interne et médecin du service médical régional de l’OAI (ci-après : le SMR), a retenu, en se fondant sur les divers rapports figurant au dossier, que l’assuré présentait un asthme sévère, d’origine allergique, et que la profession d’agriculteur n’était plus exigible. Dans une activité adaptée aux limitations fonctionnelles pneumologiques, la capacité de travail était entière. Dans son activité d’agriculteur, il n’y avait pas de limitations fonctionnelles psychiatrique et le TDAH était actuellement stabilisé. En cas de changement de profession, il faudrait toutefois respecter les limitations fonctionnelles psychiatriques, afin de ne pas décompenser. Les autres diagnostics somatiques n’étaient pas incapacitants sur le long terme. L’atteinte principale incapacitante était ainsi l’asthme chronique allergique sévère cortico-dépendant, et l’autre atteinte incapacitante le TDAH (F90.0). Les atteintes à la santé non incapacitantes étaient l’obésité, le diabète cortico-induit, les douleurs articulaires sur une maladie goutteuse, l’intolérance au gluten et au lactose, et le SAOS. Le début de l’incapacité de travail durable était fixé au 1 er juin 2018. La capacité de travail exigible était nulle dans l’activité habituelle d’agriculteur, mais de 100% dans l’activité d’enseignant en théologie. Elle était de 100% dans une activité adaptée. Le début de l’aptitude à la réadaptation était fixé au 1 er juin 2018. Les limitations fonctionnelles retenues étaient une activité sédentaire mais préservant une certaine mobilité, une absence d’exposition à la poussière et au foin, pas d’activité demandant une attention soutenue ; il convenait de privilégier les tâches variées avec un certain degré d’autonomie. 17.    Le 7 novembre 2019, l’OAI a procédé à la détermination du revenu sans invalidité en retenant le salaire annuel de CHF 15'000.- pour l’activité d’agriculteur et de CHF 27'500.- pour l’activité d’enseignant et de formateur. Le revenu sans invalidité s’élevait ainsi à CHF 42’600.-. Un mandat de réadaptation était établi pour obtenir le revenu d’invalide dans la profession d’enseignant / formateur en théologie. 18.    Le 18 février 2020, l’OAI a déterminé le revenu d’invalide en se basant sur le tableau TA1, tous secteurs confondus (total) de l’Enquête suisse sur la structure des salaires 2016 (ci-après : ESS) : un homme travaillant dans une activité de niveau 1 (activités simples et répétitives) pouvait espérer réaliser un revenu annuel de CHF 66'803.-. Indexé à 2017 selon l’indice suisse des salaires, ce montant s’élevait à CHF 67'102.- pour une activité adaptée à un taux de 100%. Il convenait de se baser sur les ESS car l’on ne pouvait avec certitude estimer qu’une activité de formateur en théologie existait à 100%. L’assuré n’avait par ailleurs pas de diplôme d’enseignant / formateur plus généraliste. On ne pouvait non plus se baser sur le CFC de vendeur de l’assuré pour se référer aux tabelles statistiques liées à cette branche, puisque l’obtention du diplôme datait de 1988 et que l’assuré n’avait plus exercé dans ce domaine depuis 1991. Aucun abattement supplémentaire n’était justifié. 19.    Le 6 mars 2020, l’OAI a transmis à l’assuré un projet de décision aux termes duquel il rejetait sa demande de prestations. Il ressortait de la comparaison entre le salaire sans invalidité (CHF 42'600.-) et le salaire avec invalidité (CHF 67'102.-) une perte de gain de 0%, qui n’ouvrait pas le droit à des prestations de l’assurance sous forme de rente. S’agissant de l’orientation professionnelle, au vu du large éventail d’activités que recouvraient les secteurs de la production et des services, il s’avérait qu’un nombre significatif de ces activités étaient adaptées aux limitations fonctionnelles liées à l’état de santé de l’assuré, de sorte qu’une intervention de l’OAI n’était pas nécessaire. Quant au reclassement, la condition d’une perte de gain de 20% n’était pas remplie. Enfin, l’aide au placement n’était pas ouverte, l’assuré ne connaissant pas de freins à la recherche d’un emploi. 20.    L’assuré a formé opposition à l’encontre de ce projet de décision le 31 mars 2020, opposition qu’il a complétée les 10 juin et 8 juillet 2020, par l’intermédiaire de son conseil. L’OAI avait considéré de manière totalement arbitraire qu’il pourrait exercer avec une capacité de travail totale dès le 1 er juin 2018 son activité d’enseignant en théologie, alors qu’il n’avait qu’un diplôme danois dont la valeur sur le marché suisse du travail n’avait pas été évaluée et qu’il n’avait qu’un contrat d’enseignement à temps partiel et de durée déterminée. Il contestait par ailleurs l’évaluation de son état d’un point de vue médical. 21.    Par décision du 21 juillet 2020, l’OAI a confirmé son projet de décision et rejeté la demande de prestations de l’assuré. S’agissant de l’opposition, l’assuré n’avait apporté ni élément objectif nouveau, ni document médical et ne faisait valoir aucun argument susceptible de modifier l’appréciation du cas. Sur le plan économique, il n’alléguait pas de motif permettant de s’écarter du revenu avec invalidité retenu. L’emploi des salaires statistiques issus de l’ESS TA1 s’avérait approprié dans son cas, d’autant plus qu’un marché équilibré du travail offrait une palette suffisamment large d’activités adaptées à ses limitations fonctionnelles. 22.    Par acte du 12 septembre 2020, l’assuré, représenté par un nouveau conseil, a formé recours à l’encontre de la décision précitée auprès de la chambre des assurances sociales de la Cour de justice (ci-après : la chambre des assurances sociales), concluant à l’annulation de la décision entreprise, à la reprise de l’instruction et à ce qu’il soit dit qu’il avait droit aux prestations de l’AI, notamment une rente. Il a complété son recours le 2 novembre 2020, persistant dans ses conclusions. Il ressortait des rapports médicaux figurant au dossier qu’il présentait de nombreuses atteintes à la santé induisant des limitations tant physiques que psychiques. Tous les médecins estimaient que sa capacité de travail était nulle dans le domaine agricole, mais qu’il existait une capacité de travail exigible dans une activité adaptée, qu’ils évaluaient entre 50% et 80%. Le SMR s’écartait sans motif valable de cette appréciation. Il concluait à une capacité de travail totale sans indiquer les raisons l’ayant conduit à se départir des avis des spécialistes, et ce alors qu’il retenait d’importantes limitations fonctionnelles, lesquelles étaient difficilement compatibles avec une activité d’enseignement à plein temps. Il convenait donc de mettre en œuvre une expertise médicale afin de clarifier la répercussion des atteintes à la santé du recourant sur sa capacité de gain. S’agissant de la détermination du taux d’invalidité, l’intimé avait procédé à la méthode de comparaison des revenus bien que le revenu ressortant de l’activité indépendante était influencé par d’autres facteurs étrangers à l’invalidité, comme le travail de son épouse dans l’entreprise. Par ailleurs, selon son extrait de compte individuel figurant au dossier, les montants pris en compte depuis 2007 en qualité de personne exerçant une activité indépendante n’avaient jamais dépassé CHF 13'553.- par an, hormis les années 2013 et 2015 où ils s’étaient élevés à respectivement CHF 18'300.- et CHF 19'300.-. L’intimé avait ainsi violé son devoir d’instruction : en se basant sur une méthode dite normale pour évaluer le taux d’invalidité, il avait constaté les faits pertinents de manière erronée et était ainsi tombé dans l’arbitraire. 23.    L’intimé a répondu au recours le 9 décembre 2020, concluant à son rejet. D’un point de vue pneumologique, la capacité de travail du recourant était entière, ce qui était confirmé par son pneumologue traitant. Du point de vue psychiatrique, au vu de l’amélioration de l’état de santé du recourant depuis l’instauration d’un traitement pharmacologique contre le TDAH, c’était à juste titre que l’intimé s’était éloigné des conclusions du Dr E______ quant à la capacité de travail du recourant dans une activité adaptée, laquelle était exigible à 100%. Ainsi, contrairement à ce que soutenait le recourant, l’instruction du dossier permettait de statuer en pleine connaissance de cause sur son état de santé et sa capacité de travail, de sorte que la mise en œuvre de mesures d’investigation complémentaires s’avérait inutile. Au vu de l’impossibilité pour le recourant d’exercer son activité habituelle et de l’exigibilité d’un changement d’activité professionnelle, il y avait lieu d’appliquer la méthode ordinaire de comparaison des revenus afin d’évaluer le degré d’invalidité. S’agissant du revenu sans invalidité, le compte individuel était en principe déterminant pour calculer le revenu d’un indépendant. Le revenu sans invalidité du recourant avait été évalué à CHF 15'000.-, correspondant à la moyenne ressortant de l’extrait du compte individuel entre 2012 et 2016 (qui s’élevait à CHF 14'218.-). Si l’épouse du recourant travaillait sans rémunération dans l’activité de son conjoint, cela aurait pour effet que le revenu de CHF 15'000.- devrait être réparti entre les époux en fonction des tâches réalisées et du temps de travail de chacun, diminuant ainsi le revenu hypothétique sans invalidité. Le montant retenu par l’intimé était ainsi à l’avantage du recourant. Quant au revenu avec invalidité, il était fondé sur les tabelles statistiques. En effet, au vu des circonstances (capacité de travail de 0% dans l’activité habituelle) et du fait qu’un changement de profession était de nature à permettre au recourant de réaliser un revenu notablement plus élevé que celui qu’il retirait de son activité d’agriculteur indépendant, un changement d’activité professionnelle était raisonnablement exigible. D’un point de vue objectif, rien ne faisait obstacle à ce qu’il change d’activité, le recourant n’ayant pas atteint l’âge à partir duquel la jurisprudence estimait qu’il n’existait plus de possibilité réaliste de mise en valeur de la capacité de travail sur un marché équilibré. 24.    Le recourant a répliqué le 17 janvier 2021, persistant dans ses conclusions. La Dresse F______ était diplômée en médecine interne. Ainsi, son avis concernant le rapport du Dr E______, spécialiste FMH en psychiatrie, ne pouvait être suivi. Par ailleurs, l’intimé n’avait pas fait référence à l’appréciation de la Dresse C______, qui retenait une capacité de travail de 50% dans une activité adaptée au vu de ses nombreuses atteintes à la santé. Il convenait donc d’effectuer une expertise médicale pour clarifier la répercussion de ses atteintes à la santé sur sa capacité de gain. S’agissant du salaire avec invalidité, l’intimé s’était fondé sur un salaire ESS pour une activité simple et répétitive, alors que le Dr E______ avait précisé que le recourant ne pouvait pas effectuer des tâches monotones et répétitives, ni celles nécessitant une attention soutenue. Le salaire sans invalidité ne correspondait donc pas à ses limitations fonctionnelles, dès lors qu’il ne pouvait pas travailler dans une activité simple et répétitive. Par ailleurs, le salaire retenu avant invalidité ne pouvait fonder le taux d’invalidité. Il existait trop de facteurs étrangers à l’invalidité influençant le revenu d’agriculteur. Il convenait donc de faire recours à la méthode dite extraordinaire, consistant à déterminer les répercussions économiques de la baisse de rendement sur la situation concrète où se déploie l’activité, et qui s’appliquait principalement aux indépendants, notamment ceux travaillant dans l’agriculture, qui se voyaient contraints d’abandonner leur activité à titre principal en raison de leur état de santé et de modifier la structure de leur exploitation. 25.    L’intimé a dupliqué le 10 février 2021, persistant également dans ses conclusions. Quelle que soit sa spécialisation, un médecin SMR était en mesure d’émettre un avis sur la cohérence d’un rapport d’un confrère. Ainsi, l’argument du recourant selon lequel le médecin du SMR était diplômé en médecine interne et non en psychiatrie n’était pas susceptible d’enlever toute valeur probante à son avis. 26.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Le litige porte sur le droit du recourant à une rente d'invalidité et à des mesures d'ordre professionnel. Sont en particulier litigieux l'évaluation de la capacité du recourant à exercer une activité adaptée et le calcul du degré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Le revenu sans invalidité d'un indépendant ne doit pas être considéré d'une manière statique. Ainsi, lorsque ce revenu se fonde sur le revenu imposable des années précédentes, il doit être adapté non seulement au renchérissement, mais également au développement réel du revenu (arrêt du Tribunal fédéral des assurances I 181/05 du 3 février 2006 consid. 2). Par ailleurs, il faut se demander quel aurait été le développement probable de l'entreprise de l'intéressé s'il n'avait pas été atteint dans sa santé, ceci compte tenu de ses aptitudes professionnelles et personnelles, du genre d'activité ainsi que de la structure et de la marche de l'entreprise avant la survenance de l'invalidité (Michel VALTERIO, Droit de l'assurance-vieillesse et survivants et de l'assurance-invalidité, 2011, p. 558). Il convient aussi de tenir compte du fait que les personnes qui se mettent à leur compte ne réalisent pas, au début de leur nouvelle activité, les mêmes revenus que des entrepreneurs établis depuis plusieurs années et qu'elles consentent souvent des sacrifices financiers importants durant cette période. En certaines circonstances, les bénéfices réalisés pendant la phase de développement d'une entreprise et encore moins les pertes ne doivent pas être pris en considération pour la détermination du revenu sans invalidité (arrêt du Tribunal fédéral des assurance I 121/06 du 27 avril 2006 consid. 3 ; Michel VALTERIO, op. cit., n. 2093 et 2094). Si l'assuré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(arrêt du Tribunal administratif fédéral C-6725/2014 du 6 novembre 2017 consid. 9.1 et les références). Selon la circulaire sur l'invalidité et l'impotence de l'assurance-invalidité (ci-après : CIIAI), pour évaluer le revenu sans invalidité d'un indépendant, on examine le développement probable qu'aurait suivi l'entreprise de l'assuré si celui-ci n'était pas devenu invalide (RCC 1963 p. 427; CIIAI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CIIAI ch. 3030). On fait abstraction du revenu qui ne proviendrait pas de l'activité propre de la personne handicapée (intérêt du capital engagé dans l'entreprise, part du revenu attribuable à la collaboration des proches [CIIAI ch. 3033], etc. ; RCC 1962 p. 481 ; CIIAI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de la circulaire sur la procédure dans l'assurance-invalidité [ci-après :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Par ailleurs, dans un arrêt 8C_157/2008 du 10 octobre 2008, consid. 3, le Tribunal fédéral a considéré que, conformément à la jurisprudence, pour l'évaluation du revenu de travailleurs indépendants, il convient d'ajouter les cotisations AVS/AI/APG effectivement payées par la personne assurée durant un exercice comptable au bénéfice d'exploitation. Il faut entendre, par revenu que l'assuré aurait pu obtenir s'il n'était pas invalide, au sens de l'art. 28 al. 2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d/a.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2016 a été publiée le 26 octobre 2018 (étant précisé que le tableau T1_tirage_skill_level a été corrigé le 8 novembre 2018) ; et l’ESS 2014, le 15 avril 2016.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d/b.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Une déduction maximale ne se justifie que lorsque plusieurs des éléments retenus par la jurisprudence se trouvent réunis chez un assuré (arrêt du Tribunal fédéral des assurances U 311/02 du 4 février 2003 consid. 4.3). d/c.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 op. cit., consid. 3.4). f.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g.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119 V 475 consid. 2b; ATF 114 V 313 consid. 3a; arrêt du Tribunal fédéral 8C_312/2016 du 13 mars 2017 consid. 5.4.1). Si l'on ne peut déterminer ou évaluer sûrement les deux revenus en cause, il faut, en s'inspirant de la méthode spécifique pour personnes sans activité lucrative (art. 28 a al. 2 LAI en corrélation avec les art. 27 RAI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Tribunal fédéral 8C_312/2016 , op. cit., consid. 5.4.2). 13.    a. En l’espèce, l’intimé a refusé au recourant une rente et des mesures d’ordre professionnel, se fondant sur le rapport de la Dresse F______, du SMR, laquelle a considéré que celui-ci avait une pleine capacité de travail dans une activité adaptée. Procédant à une comparaison des revenus sans et avec invalidité, l’intimé a déterminé que la perte de gain était de 0%, le salaire sans invalidité étant inférieur au salaire avec invalidité. b/a. Le recourant conteste tout d’abord l’appréciation médicale de son cas, soutenant qu’il présente de nombreuses atteintes à la santé induisant des limitations tant physiques que psychiques, et que ses médecins traitants évaluaient à 50% ou 80% sa capacité de travail dans une activité adaptée. Il ressort du dossier que le recourant souffre actuellement d’asthme chronique obstructif allergique sévère, de polyallergie, de diabète, d’obésité, de crises de goutte, de SAOS, d’intolérance au gluten et au lactose et de TDAH. Le Dr D______, pneumologue traitant, a estimé que la capacité de travail de l’assuré était entière dans une activité adaptée et nulle dans l’activité habituelle, son asthme étant d’origine allergique. Quant au médecin psychiatre traitant, il a retenu que la capacité de travail résiduelle était de 80% dans une activité adaptée. À cet égard, il a déclaré, dans son rapport du 21 janvier 2019, que le recourant souffrait d’un TDAH diagnostiqué tardivement, qui engendrait des troubles attentionnels sévères, une incapacité à maintenir sa concentration dans la durée, une dispersion de l’activité mentale, une impatience psychomotrice, une forte impulsivité, une tendance à l’irritabilité en période de stress et des problèmes de régulation émotionnelle. Le traitement du TDAH a été efficace et a permis au recourant d’effectuer des tâches qu’il était auparavant incapable d’accomplir, telles que des tâches administratives ou des tâches complexes sur support informatique, de même que de maîtriser son impulsivité. Cela étant, le médecin a précisé que les limitations liées au TDAH dans une activité adaptée étaient fonction du type d’activité exercée : ainsi, les tâches monotones et répétitives, ainsi que celles nécessitant une attention soutenue, ne sont pas compatibles. Une activité professionnelle impliquant des tâches variées et de la mobilité, ainsi qu’une large autonomie, serait adaptée. En sus de ses problèmes pneumologiques et psychiatriques, il ressort des pièces médicales que le recourant souffre de diabète, d’obésité, de crises de goutte et du SAOS. Au vu de toutes ses affections, la Dresse C______, médecin généraliste traitant du recourant, a retenu une capacité de travail de 50% dans une activité adaptée. Il sied cependant de préciser que dans ses rapports, la Dresse C______ a principalement insisté sur les troubles d’ordre pneumologiques du recourant et les effets que ceux-ci ont sur sa capacité de travail. Dans la mesure où le pneumologue traitant du recourant a retenu qu’il avait une capacité de travail entière dans une activité adaptée d’un point de vue pneumologique, l’appréciation de la capacité de travail résiduelle du recourant faite par la Dresse C______ paraît ainsi quelque peu pessimiste. Quant à la Dresse F______, du SMR, alors que celle-ci a estimé que l’activité habituelle d’agriculteur n’était plus exigible – précisant à cet égard que malgré l’amélioration de son asthme depuis l’instauration du traitement par Xolair, cette profession n’était plus envisageable en raison de l’origine allergique de l’asthme –, elle a retenu, sans autre explication, une capacité de travail de 100% dans une activité adaptée. Toutefois, au vu des nombreuses atteintes à la santé, notamment psychiatriques, dont souffre le recourant et de leur impact sur sa capacité de travail selon ses médecins traitants, l’on peine à comprendre les conclusions du médecin du SMR. La Dresse F______ a également précisé qu’une activité adaptée devrait respecter les limitations psychiatriques, afin d’éviter une décompensation. Or, comme susmentionné, le Dr E______ a retenu une capacité de travail de maximum 80% d’un point de vue psychiatrique. De même, le médecin généraliste traitant du recourant a retenu une capacité de travail de 50% dans une activité adaptée. Même si cette dernière appréciation peut, comme susmentionné, sembler pessimiste, elle ne pouvait être ainsi ignorée par la Dresse F______, eu égard aux autres problèmes de santé dont souffre le recourant qui ne sont d’origine ni pneumologique, ni psychiatrique. Ces éléments permettent de susciter des doutes quant à la valeur probante du rapport de la Dresse F______, sur lequel l’intimé s’est fondé pour rendre sa décision. La jurisprudence retenant qu’il convient de poser des exigences strictes en matière de preuve et d’ordonner une expertise si des doutes, même faibles, subsistent quant à la fiabilité ou à la pertinence des constatations effectuées par le SMR, la chambre de céans n’est pas en état de trancher le fond du litige. Au vu des nombreuses atteintes à la santé dont souffre le recourant, l’intimé ne pouvait ainsi se fonder sur l’estimation la plus optimiste effectuée par le pneumologue traitant du recourant, en ignorant tant l’avis de son médecin psychiatre que celui de son médecin généraliste, pour retenir que le recourant aurait une capacité de travail de 100% dans une activité adaptée. Il se devait, conformément à la jurisprudence susmentionnée, d'appréhender la situation de manière globale, afin de tenir compte des effets réciproques des différentes atteintes à la santé du recourant sur sa capacité de travail. L'instruction étant lacunaire, l'étendue concrète de la capacité de travail du recourant dans une activité adaptée ne peut pas être déterminée sans recourir à une expertise médicale. Au vu des différentes affections dont souffre le recourant, seule une expertise pluridisciplinaire complète et satisfaisant aux réquisits jurisprudentiels topiques (ATF 125 V 351 consid. 3 ; arrêt du Tribunal fédéral des assurances I 731/02 du 25 juillet 2003 consid. 2), permettra de déterminer clairement l'éventuelle capacité de travail résiduelle du recourant dans une activité adaptée. Il conviendra donc, dans le cadre de l'approche pluridisciplinaire des atteintes à la santé du recourant, de tenir compte, outre de l'avis d'un pneumologue, de celui d’un psychiatre et d’un médecin généraliste. b/b. Partant, le recours sera partiellement admis, la décision du 21 juillet 2020 annulée et le dossier la cause renvoyée à l'intimé pour qu'il complète l'instruction, puis rende une nouvelle décision. Il incombera à l'intimé de mettre en œuvre une expertise médicale pluridisciplinaire indépendante pneumologique, psychiatrique et de médecine générale, conformément à l'art. 44 LPGA, permettant d'apprécier l'incidence des différents diagnostics retenus par les médecins sur la capacité de travail du recourant dans une activité adaptée. Il conviendra en particulier que les experts, en motivant dûment leur appréciation, se prononcent sur les diagnostics et les limitations fonctionnelles dont souffre le recourant, qu'ils déterminent quel rôle joue chacun d'entre eux sur sa capacité de travail dans une activité adaptée et à quel taux celle-ci pourrait être évaluée. Un renvoi à l'administration se justifie, en l'occurrence, au vu de l'absence totale, dans le dossier, d'une évaluation pluridisciplinaire des diverses atteintes à la santé dont souffre le recourant. c/a. Il convient encore d’examiner les critiques soulevées par le recourant s’agissant de la méthode de comparaison des revenus employée par l’intimé et des montants retenus pour le salaire avec et sans invalidité. Le recourant soutient tout d’abord que l’intimé aurait dû lui appliquer la méthode extraordinaire d’évaluation de l’invalidité. Or, le recourant ayant une capacité de travail nulle dans son activité habituelle d’agriculteur – il ressort d’ailleurs du registre du commerce que son entreprise individuelle a été radiée à la fin de l’année 2018 –, il se justifie de prendre en considération la méthode ordinaire pour le calcul du taux d’invalidité. c/b. Reste à examiner les salaires avec et sans invalidité retenus par l’office intimé. S’agissant tout d’abord du salaire sans invalidité, c’est à juste titre que l’office intimé s’est fondé, pour l’activité d’enseignant du recourant, sur le salaire perçu à ce titre, et, pour son activité d’agriculteur, sur la moyenne de ses revenus ressortant de son compte individuel. Si ces derniers revenus apparaissent particulièrement bas, le recourant n’apporte aucune explication à cet égard, de sorte que l’on ne saurait notamment appliquer le principe du parallélisme des revenus en augmentant le revenu effectivement réalisé (voir notamment ATF 134 V 322 précité, consid. 4.1). Par ailleurs, si l’intimé avait pris en compte le travail de son épouse comme le suggère le recourant, cela aurait eu pour conséquence une diminution du salaire correspondant au travail du recourant et, partant, une diminution de son revenu sans invalidité. S’agissant du revenu avec invalidité, en l’absence de garantie que le recourant puisse exercer une activité de formateur en théologie (au vu notamment de son absence de diplôme reconnu en Suisse), l’intimé n’avait d’autre choix que de se fonder sur les statistiques salariales figurant dans l’ESS. Toutefois, il s’est basé sur les salaires correspondant aux activités simples et répétitives, alors que le Dr E______ a expressément indiqué qu’une telle activité ne serait aucunement adaptée au recourant en raison de son TDAH. Selon le Dr E______, une activité professionnelle impliquant des tâches variées et de la mobilité, ainsi qu’une large autonomie, serait adaptée pour le recourant. Ainsi, au vu du fait que nombre d’activités non qualifiées recouvrant les secteurs de la production et des services ne sont pas adaptées pour le recourant en raison de son TDAH, l’intimé aurait dû le faire bénéficier de l’orientation professionnelle avant de se référer, sans autre examen, aux salaires statistiques ressortant de l’ESS. Enfin, au vu des nombreuses atteintes à la santé du recourant et de ses importantes limitations fonctionnelles, l’on peut s’étonner de ce que l’intimé n’ait retenu aucun taux d’abattement, ce d’autant plus qu’il a estimé que l’intéressé avait une entière capacité de travail dans une activité adaptée. Par conséquent, une fois la situation médicale élucidée par le biais de l’expertise devant être diligentée par l’intimé, il conviendra que celui-ci prenne en considération un éventuel abattement conformément aux critères jurisprudentiels susmentionnés, en raison de ses limitations fonctionnelles et éventuellement de son absence de formation. c/c. Au vu de ce qui précède, après l’instruction complémentaire portant sur la situation médicale du recourant, l’intimé devra prendre en considération ces éléments pour le calcul de l’éventuelle perte de gain du recourant. Le recours sera dès lors partiellement admis sur ce point également. 14.    Le recourant, représenté par un conseil, obtenant partiellement gain de cause, une indemnité de CHF 2'000.- lui sera octroyée à titre de participation à ses frais et dépens (art. 61 let. g LPGA; art. 6 du règlement sur les frais, émoluments et indemnités en matière administrative du 30 juillet 1986 [RFPA - E 5 10.03] ; art. 89 H LPA). Étant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