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A/2776/2005 vom 7. Mai 2007</w:t>
      </w:r>
    </w:p>
    <w:p>
      <w:r>
        <w:t>GE Cour de justice, 2007-05-07, FR</w:t>
      </w:r>
    </w:p>
    <w:p>
      <w:r>
        <w:rPr>
          <w:b/>
        </w:rPr>
        <w:t xml:space="preserve">Quelle: </w:t>
      </w:r>
      <w:r>
        <w:t>https://mcp.opencaselaw.ch/entscheid/ge_gerichte_A_2776_2005</w:t>
      </w:r>
    </w:p>
    <w:p>
      <w:r>
        <w:t>FR: GE_GERICHTE A/2776/2005 du 7 mai 2007</w:t>
      </w:r>
    </w:p>
    <w:p>
      <w:r>
        <w:t>IT: GE_GERICHTE A/2776/2005 del 7 maggio 2007</w:t>
      </w:r>
    </w:p>
    <w:p>
      <w:pPr>
        <w:pStyle w:val="Heading2"/>
      </w:pPr>
      <w:r>
        <w:t>Erwägungen</w:t>
      </w:r>
    </w:p>
    <w:p>
      <w:r>
        <w:rPr>
          <w:b/>
        </w:rPr>
        <w:t>E. 24</w:t>
      </w:r>
    </w:p>
    <w:p>
      <w:r>
        <w:t>mai 2005 à la lumière des anciennes dispositions de la LAA pour la période s'étendant jusqu'au 31 décembre 2002 et, le cas échéant, au regard des nouvelles dispositions de la LPGA pour la période postérieure (voir ATF 130 V 332 consid. 2.2 et 2.3). Il convient en outre de relever que les dispositions de la LPGA n'ont pas modifié les notions d'accident et d'invalidité selon l'ancienne LAA et la jurisprudence du TFA y relative est toujours d'actualité. Enfin, en ce qui concerne la procédure et à défaut de règles transitoires contraires, le nouveau droit s'applique sans réserve dès le jour de son entrée en vigueur (ATF 117 V 93 consid. 6b; 112 V 360 consid. 4a; RAMA 1998 KV 37 p. 316 consid. 3b). Interjeté dans les formes et délai légaux, le recours est recevable à la forme (art. 106 LAA dans sa teneur en vigueur depuis le 1 er janvier 2003, en dérogation à l’art. 60 LPGA). a) Est litigieuse la question de savoir si les troubles présentés par la recourante peuvent ouvrir droit à une rente d'invalidité de l'assurance-accidents de plus de 54%. b) L'art. 6 al. 1 LAA prévoit que, sauf disposition contraire, les prestations d'assurance, y compris les frais de cures prescrites par un médecin (art. 10 al. 1 let. c LAA),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Il résulte de la définition même de l'accident que le caractère extraordinaire de l'atteinte ne concerne pas les effets du facteur extérieur, mais seulement ce facteur lui-même. Dès lors, il importe peu que le facteur extérieur ait entraîné, ou non, des conséquences graves ou inattendues. Le facteur extérieur est considéré comme extraordinaire lorsqu'il excède, dans le cas particulier, le cadre des événements et des situations que l'on peut, objectivement, qualifier de quotidiens ou d'habituels (ATF 129 V 404 consid. 2.1; 122 V 233 consid. 1; 121 V 38 consid. 1a et les références). Pour les lésions dues à l'effort (soulèvement, déplacement de charges notamment), il faut examiner de cas en cas si l'effort doit être considéré comme extraordinaire, en tenant compte de la constitution physique et des habitudes professionnelles ou autres de l'intéressé (ATFA non publié du 15 octobre 2004, cause U 9/04). Le droit à des prestations de l'assurance-accidents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181 consid. 3.1; 119 V 337 consid. 1; 118 V 289 consid. 1b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125 V 195 consid. 2; 121 V 47 consid. 2a; 208 consid. 6d et les références).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338 consid. 1; 118 V 289 consid. 1b et les références). En cas d'atteinte maladive préexistante aggravée par un accident, le devoir de l'assureur-accidents d'allouer des prestations cesse lorsque l'état de santé de l'intéressé est similaire à celui qui existait immédiatement avant l'accident (statu quo ante) ou s'il est parvenu au stade d'évolution qu'il aurait atteint sans l'accident (statu quo sine; RAMA 1992 n° U 142 p. 75 consid. 4b; FRESARD, L'assurance-accidents obligatoire, in : Schweizerisches Bundesverwaltungsrecht [SBVR], Soziale Sicherheit, ch. 141). En principe, on examinera si l'atteinte à la santé est encore imputable à l'accident ou ne l'est plus (statu quo ante ou statu quo sine) sur la base du critère de la vraisemblance prépondérante, usuel en matière de preuve dans le domaine des assurances sociales (ATF 126 V 360 consid. 5b ; 125 V 195 consid. 2; RAMA 2000 n° U 363 p. 46 ; ATFA non publié U 220/02 du 6 août 2003 consid. 2.3). Enfin, selon la jurisprudence fédérale, si l'atteinte à la santé est seulement déclenchée, mais pas provoquée par l'accident, l'assurance-accidents prend en charge le syndrome douloureux lié à l'événement accidentel (RAMA 2000 n° U 378 p. 190 consid. 3 [ATFA non publié du 7 février 2000, U 149/99]; ATFA non publié du 18 août 2000, U 4/00; cf. également DEBRUNNER/RAMSEIER, Die Begutachtung von Rückenschäden, Berne 1980, p. 54 ss, en particulier p. 56). Le lien de causalité adéquate est en revanche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115 V 405 consid. 4a). Toutefois, en présence d'une atteinte à la santé physique, le problème de la causalité adéquate ne se pose guère, car l'assureur répond aussi des complications les plus singulières et les plus graves qui ne se produisent habituellement pas selon l'expérience médicale. C'est donc essentiellement en présence d'une affection psychique que la causalité adéquate joue un rôle important (ATF 118 V 291 consid. 3a; 117 V 365 ; FRESARD, FRESARD, L'assurance-accidents obligatoire, in : Schweizerisches Bundesverwaltungsrecht [SBVR], Soziale Sicherheit, p. 16).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Conformément au principe inquisitoire qui régit la procédure dans le domaine des assurances sociales, l'administration ou le juge sont tenus d'ordonner une instruction complémentaire lorsque les allégations des parties et les éléments ressortant du dossier requièrent une telle mesure. En particulier, ils doivent mettre en œuvre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En l'occurrence, la recourante allègue d'une part que ses douleurs lombaires sont en lien de causalité avec l'accident de janvier 2002 car elles ont été aggravées par sa boiterie - découlant de l'accident - et d'autre part qu'elles ne lui permettent pas d'effectuer les activités décrites par le Dr B__________. La SUVA quant à elle estime que les troubles lombaires ne sont pas dans un rapport de causalité avec l'accident et que de surcroît les activités proposées sont adaptées non seulement aux atteintes au genou mais également aux troubles lombaire, se référant à l'avis du Dr C__________. Il convient tout d'abord de constater que la rente entière d'invalidité octroyée à la recourante par l'assurance-invalidité ne concerne en rien ses atteintes au genou ou au dos. En effet, la rente d'invalidité a été accordée sur la base de troubles psychiques n'ayant aucun lien avec l'accident, puisqu'il s'agit de troubles obsessionnels compulsifs et de troubles bipolaires, connus de longue date. Cela dit, il y a lieu de relever que dans son rapport final du 20 janvier 2004, le Dr B__________ a estimé que les troubles dégénératifs au niveau lombaire, bien que préexistants étaient influencés défavorablement par la boiterie de jambe droite. Aucun diagnostic s'agissant de ces atteintes lombaires n'a été posé et l'on ignore si celles-ci se trouvent dans un rapport de causalité avec l'accident et quels sont leurs incidences sur la capacité de travail de la recourante. À cet égard, l'avis du Dr Ludwig qui n'a pas examiné la recourante mais s'est prononcé sur dossier n'a pas la valeur probante requise par la jurisprudence. Ainsi, en tout état, il semble que le Dr B__________ n'écarte pas d'emblée un lien de causalité entre ces troubles et la boiterie, découlant de l'accident. Or, en cas d'atteinte maladive préexistante aggravée par un accident, le devoir de l'assureur-accidents d'allouer des prestations existe jusqu'au moment où l'état de santé de l'intéressé est similaire à celui qui existait immédiatement avant l'accident (statu quo ante) ou s'il est parvenu au stade d'évolution qu'il aurait atteint sans l'accident (statu quo sine). Le Tribunal de céans ne peut ainsi que constater que la présente cause n'est pas en état d'être jugée à défaut de renseignements sur les troubles lombaires présentés par la recourante (à savoir à défaut notamment de diagnostics précis s'agissant de ses atteintes au dos, de renseignements sur la causalité naturelle desdits troubles avec l'accident, ainsi que de précisions sur le statu quo sine). Il se justifie donc de commettre un expert a qui devra déterminer si les troubles lombaires préexistants ont été aggravés par l'accident, à savoir par la boiterie notamment, et si, le cas échéant, ils ont une répercussion sur la capacité de travail de la recourante. L'expert devra également établir, en cas de causalité naturelle, si des activités sont adaptées aux problèmes de dos et de genou de la recourante, et dans l'affirmative lesquelles et dans quelle proportion.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