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A/2771/2019 vom 6. Mai 2020</w:t>
      </w:r>
    </w:p>
    <w:p>
      <w:r>
        <w:t>GE Cour de justice, 2020-05-06, FR</w:t>
      </w:r>
    </w:p>
    <w:p>
      <w:r>
        <w:rPr>
          <w:b/>
        </w:rPr>
        <w:t xml:space="preserve">Quelle: </w:t>
      </w:r>
      <w:r>
        <w:t>https://mcp.opencaselaw.ch/entscheid/ge_gerichte_A_2771_2019</w:t>
      </w:r>
    </w:p>
    <w:p>
      <w:r>
        <w:t>FR: GE_GERICHTE A/2771/2019 du 6 mai 2020</w:t>
      </w:r>
    </w:p>
    <w:p>
      <w:r>
        <w:t>IT: GE_GERICHTE A/2771/2019 del 6 maggio 2020</w:t>
      </w:r>
    </w:p>
    <w:p>
      <w:pPr>
        <w:pStyle w:val="Heading2"/>
      </w:pPr>
      <w:r>
        <w:t>Erwägungen</w:t>
      </w:r>
    </w:p>
    <w:p>
      <w:r>
        <w:rPr>
          <w:b/>
        </w:rPr>
        <w:t>E. 4</w:t>
      </w:r>
    </w:p>
    <w:p>
      <w:r>
        <w:t>ème Chambre En la cause Madame A______, domiciliée à GENÈVE, comparant avec élection de domicile en l'étude de Maître Emilie CONTI MOREL recourante contre OFFICE DE L'ASSURANCE-INVALIDITÉ DU CANTON DE GENÈVE, sis rue des Gares 12, GENÈVE intimé EN FAIT 1.        Madame A______ (ci-après l'assurée ou la recourante) est née le ______ 1966, mariée et mère de trois enfants, nés en 1988, 1990 et 1992. Elle est originaire du Kosovo où elle a été domiciliée du 16 mars 1966 au 10 juillet 1995. Elle a travaillé comme femme de ménage à 20% pour B______ SA depuis le 1 er avril 2012 et pour C______ dès le 1 er novembre 2012 à 25%. 2.        L'assurée a demandé des prestations de l'assurance-invalidité le 22 mai 2018, en raison de douleurs au dos, de migraines et d'arthrose, dont elle souffrait depuis plusieurs années et qui l'avaient totalement empêchée de travailler depuis le 21 novembre 2017. 3.        Le 27 mars 2018, le docteur D______, rhumatologie FMH, a remercié la doctoresse E______, médecine interne FMH, de lui avoir adressée l'assurée pour avis. Cette dernière souffrait de rachialgies diffuses prédominant au niveau lombaire avec des douleurs dans les membres inférieurs prédominant à droite depuis en tout cas dix ans, ayant progressivement augmenté d'intensité. Les douleurs étaient aggravées par les mouvements et les activités physiques. L'assurée était en incapacité totale de travail dans son activité de nettoyage à 40% depuis le mois de novembre 2017. L'anamnèse avait dû se faire par le biais du mari de l'assurée, car celle-ci ne comprenait pas le français. L'assurée avait pris différents médicaments dont du Brufen et du Tramadol, en association avec du paracétamol, sans amélioration. Elle avait déjà suivi neuf séances de physiothérapie à sec comportant plutôt des techniques passives, sans amélioration. Elle avait également des douleurs aux deux membres supérieurs et aux deux membres inférieurs ainsi que des céphalées chroniques. Elle était connue pour une hypothyroïdie substituée et une hypertension artérielle traitée. À l'examen clinique, elle était en surpoids modéré. Il y avait une diminution du seuil douloureux avec onze points de fibromyalgie douloureux sur dix-huit. Au niveau du rachis, il n'y avait pas d'anomalie particulière de la statique. Il y avait une importante kinésiophobie avec une résistance à la mobilisation du rachis dans toutes les directions. La mobilisation de la colonne cervicale provoquait des cervicalgies, sans nette limitation. La mobilisation dorso-lombaire provoquait des rachialgies diffuses prédominant au niveau lombaire, quels que soient les mouvements réalisés. Plusieurs signes comportementaux de la douleur de Waddell et de Kummel étaient présents. L'anamnèse était difficile et vague, même lorsque le médecin avait essayé de préciser les douleurs, leurs trajets et leurs horaires. L'examen clinique était dominé par l'impression d'une diminution du seuil douloureux avec des douleurs assez diffuses au niveau des quatre membres, prédominant au niveau du rachis et de la colonne lombaire. Il n'y avait toutefois pas de syndrome vertébral, pas d'élément en faveur d'un syndrome radiculaire aux membres inférieurs, ni déficit neurologique des membres inférieurs. L'examen était aussi dominé par une kinésiophobie et une résistance à la mobilisation du rachis dans toutes les directions par crainte des douleurs. L'IRM montrait un canal lombaire étroit. Il était possible qu'une partie des douleurs décrites au niveau lombaire et des membres inférieurs ne soit pas due à celui-ci. Il n'y avait toutefois pas d'anamnèse typique d'une claudication neurogène, puisque les douleurs des membres inférieurs étaient présentes aussi bien au repos qu'à la marche. Le Dr D______ était très réservé face à tout geste thérapeutique agressif et très pessimiste quant à l'évolution, quels que soient les traitements proposés. Il fallait essayer de dédramatiser la situation, insister sur le fait que les douleurs étaient majoritairement d'origine musculaire et pas liées à une lésion spécifique. Il n'avait pas d'indication pour revoir l'assurée. 4.        Selon un rapport établi le 13 avril 2018, la Dresse E______ suivait l'assurée depuis le 19 décembre 2017 pour des lombalgies (avec impact sur la capacité de travail). L'assurée souffrait également de HTA, d'hypothyroïdie et de migraines (sans impact sur la capacité de travail). La capacité de travail était de 0% dès le 18 décembre 2017 pour une période indéterminée. Elle avait vu l'assurée le 19 décembre 2017 et les 16 janvier, 27 février, 14 mars et 3 avril 2018. 5.        Le 25 mai 2018, le Dr D______ a répondu à des questions que lui avait adressées l'office de l'assurance-invalidité du canton de Genève (ci-après l'OAI ou l'intimé), en reprenant en substance la teneur de son rapport du 27 mars 2018 et en ajoutant que, du point de vue strictement rhumatologique, le diagnostic avec répercussion sur la capacité de travail était une lombalgie chronique. S'agissant des restrictions fonctionnelles découlant de l'atteinte rhumatologique, la mobilisation lombaire dans les plans déclenchait les lombalgies, avec onze points de fibromyalgie douloureux sur dix-huit, témoignant le plus probablement d'une diminution du seuil douloureux. Il y avait aussi des signes comportementaux de la douleur de Waddell et de Kummel avec une kinésiophobie allant dans le même sens. Le Dr D______ indiquait qu'il lui était difficile de se prononcer de façon définitive sur la capacité de travail après une seule consultation, mais qu'il pensait que l'assurée avait une incapacité de travail de 50% probablement, sur la base des lésions décrites à l'IRM lombaire, lesquelles n'expliquaient toutefois pas toutes les plaintes. Une partie des douleurs était favorisée par une diminution du seuil de la douleur. Dans une activité professionnelle adaptée (pas de mouvements répétés de la colonne lombaire, pas d'attitude statique en position debout/en porte-à-faux lombaire, pas de port de charges lourdes), la capacité de travail paraissait plus probablement complète. 6.        Le 28 juin 2018, le docteur F______, médecin-conseil d'Allianz Suisse Société d'Assurances SA (ci-après Allianz), a indiqué avoir reçu l'assurée le même jour et pris contact avec son médecin traitant. Son travail actuel était probablement trop lourd pour elle. Un travail sans port de charges supérieures à 8 kg répétitif et la possibilité d'alterner les positions assise/debout et la marche ou une reprise progressive de l'emploi actuel dans un délai de quatre mois était exigible de l'assurée. 7.        Le 10 juillet 2018, Allianz a informé l'assurée qu'en sa qualité d'assureur privé perte de gain maladie de la société B______ SA, elle intervenait pour la prise en charge d'une indemnité journalière maladie consécutive à son arrêt de travail attesté depuis le 21 novembre 2017. Selon les renseignements en possession de son service médical, son activité de nettoyeuse n'était plus compatible avec son état de santé depuis le 1 er octobre 2011. En revanche, une reprise totale du travail pouvait être envisagée dans une activité adaptée à son état de santé, sans port de charges supérieures à 8 kg répétitif et avec la possibilité d'alterner les positions assise, debout et la marche. Un délai de transition lui était accordé pour rechercher un emploi et s'adapter à sa nouvelle situation. Des indemnités journalières lui seraient versées jusqu'au 10 novembre 2018. 8.        Selon une note sur le statut établie le 1 er novembre 2018, l'assurée était âgée de 52 ans, mariée, mère de trois enfants et sans formation diplômante. Elle exerçait la profession de femme de ménage auprès de deux employeurs. Une première activité à 20% (8 heures par semaine) et une seconde activité à 25% (10 heures de travail par semaine). En cumulant les deux emplois, son taux d'activité était de 45%. Les comptes individuels étaient concordants. Il était retenu en conséquence un statut mixte 45/55%. 9.        Dans un avis établi le 11 février 2019, le docteur G______, du service médical régional de l'assurance-invalidité (ci-après le SMR), retenait, sur la base des rapports médicaux du Dr D______ des 27 mars et 25 mai 2018, une incapacité de travail entière de l'assurée du 21 novembre 2017 au 31 mars 2018 et de 50% dès le 1 er avril 2018 ainsi qu'une capacité de travail de 100% dans une activité adaptée dès le 21 novembre 2017. 10.    Selon une note sur la détermination du degré d'invalidité de l'OAI du 20 novembre 2018, celui-ci a pris en compte pour fixer le revenu avec invalidité l'Enquête sur la structure des salaires (ci-après l'ESS) 2016, tableau TA1 - tirage_skill_level, ligne Total, soit CHF 4'363.- par mois, correspondant à CHF 4'548.- en tenant compte de la durée normale hebdomadaire de travail (41,7 heures), à CHF 54'581.- annualisés, à CHF 54'783.- indexés à 2017 (année prise en compte pour l'évaluation de l'invalidité) et à CHF 49'304.- après un abattement de 10% pour tenir compte de l'âge de l'assurée et du temps partiel. 11.    Dans une note sur l'évaluation de l'invalidité selon la méthode mixte datée du « 3 avril 2019 », le revenu sans invalidité était de CHF 28'354.- pour un taux d'activité de 45% et de CHF 63'008.89 à 100%, et le revenu avec invalidité de CHF 49'304.- à 100% et de CHF 22'186.80 à 45%. La perte de gain était de 21,75% selon l'ancien et le nouveau calcul. 12.    Par projet de décision du 19 mars 2019, l'OAI a informé l'assurée que sa demande de prestations était rejetée. Dans une activité adaptée, une capacité de travail de 100% lui était reconnue depuis toujours. À l'échéance du délai d'attente d'un an, soit le 21 novembre 2018, elle était totalement capable de travailler dans une activité respectant ses limitations fonctionnelles. L'OAI avait procédé à une comparaison de ses revenus avec et sans invalidité. Dès janvier 2018, le revenu qu'elle aurait pu obtenir de l'activité lucrative exercée à temps partiel avait été extrapolé pour la même activité exercée à plein temps. Le résultat de cette opération était le manque à gagner, en d'autres termes la perte de gain due à l'invalidité. Cette dernière, exprimée en pourcentage, indiquait le taux d'invalidité. Sa perte de gain découlait du calcul suivant : -      revenu sans invalidité : CHF 63'008.90 -      revenu avec invalidité : CHF 49'304.- -      soit une perte de gain de CHF 13'704.90 correspondant à un taux d'invalidité de 22%. S'agissant des empêchements dans la sphère des travaux habituels, il était normalement nécessaire de procéder à une enquête économique sur le ménage, toutefois, au vu de l'exigibilité de 100% dans une activité adaptée à la fin du délai d'attente, l'OAI estimait que les empêchements rencontrés par l'assurée dans la tenue de son ménage n'étaient pas notables. Son degré d'invalidité découlait de la pondération entre la part active et la part des travaux habituels et s'élevait globalement à 10%, ce qui n'ouvrait pas à l'assurée le droit à des prestations de l'assurance-invalidité : - part professionnelle : 45% x 22% de perte économique : 10% - part travaux ménagers : 55% x 0% d'empêchement : 0% - total : 10% Compte tenu de sa situation, à savoir une capacité de travail de 100% dans une activité adaptée, ses limitations fonctionnelles, son parcours professionnel et les gains réalisés, des mesures n'étaient pas de nature à réduire le dommage. Elles n'étaient pas simples ni adéquates. 13.    Le 2 mai 2019, l'assurée a formé opposition au projet de décision de l'OAI, contestant disposer d'une capacité de travail de 100% dans une activité adaptée. La Dresse E______ avait prolongé son incapacité totale de travail et prescrit une psychothérapie d'une durée de six mois. L'assurée avait en outre récemment entrepris un suivi psychothérapeutique auprès de la doctoresse H______, médecin psychiatre albanophone. Une expertise médicale bidisciplinaire, rhumatologique et psychiatrique, permettrait d'attester des importantes limitations dont elle souffrait. Elle estimait par ailleurs que le salaire avec invalidité retenu avait été surévalué. Elle demandait un abattement de 15% au moins sur les salaires statistiques pour tenir compte des particularités de sa situation. Tous les critères étaient remplis pour que l'abattement, fixé à 10% par l'OAI, soit revu à la hausse. Elle était âgée de 53 ans, avait de nombreuses années de service dans le domaine du nettoyage, seule des activités légères lui étaient possibles, elle avait des limitations fonctionnelles et de multiples atteintes, son taux d'activité était à temps partiel uniquement et son niveau de formation réduit (école obligatoire au Kosovo). Avec un abattement de 15%, le salaire avec invalidité s'élèverait à CHF 46'565.55 pour une activité à plein temps. Dans la mesure où sa capacité de travail dans une activité adaptée n'excédait pas 50%, le salaire avec invalidité s'élevait à CHF 23'282.80. Il en résultait, après pondération et compte tenu du taux d'activité de 45%, une invalidité de 28,3% dans la sphère professionnelle. Elle était par ailleurs très limitée dans ses tâches et demandait que cet aspect soit également pris en compte par le biais d'une enquête ménagère. Elle avait des difficultés à cuisiner, à passer l'aspirateur, à s'occuper de son linge et à faire des courses. Par ailleurs, dans son activité professionnelle d'aide-ménagère, l'OAI lui reconnaissait une incapacité de travail de 50%. Le taux d'invalidité dans la sphère ménagère était donc de 50% au minimum. Cumulé à l'invalidité professionnelle, celui lui ouvrait le droit à une rente d'invalidité. Subsidiairement, elle demandait l'octroi de mesures de réadaptation, au sens de l'art. 14a LAI, car la reprise d'une activité adaptée serait difficile pour elle, en l'absence de qualification et dès lors qu'elle avait toujours travaillé dans le nettoyage. Son ancienne activité n'était plus compatible avec ses atteintes à la santé. 14.    Par décision du 14 juin 2019, l'OAI a rejeté la demande de l'assurée et confirmé son projet de décision, relevant que la prescription d'une psychothérapie n'était pas de nature à remettre en cause son appréciation de l'état de santé de l'assurée et qu'aucune nouvelle pièce médicale n'avait été produite. En ce qui concernait l'abattement supplémentaire, il considérait que l'assurée était à même d'effectuer une activité adaptée à temps complet. Ses limitations fonctionnelles n'étaient pas déterminantes dans une activité adaptée, ni pour les travaux ménagers, pour lesquels l'assurée ne devait pas rencontrer de difficultés majeures. Le droit à des mesures de réinsertion préparant à la réadaptation professionnelle n'était pas ouvert en l'espèce, puisque nombre d'activités légères étaient accessibles à l'assurée et qu'un reclassement professionnel n'entrait pas en considération. 15.    Le 25 juillet 2019, l'assurée a formé recours contre la décision précitée auprès de la chambre des assurances sociales de la Cour de justice concluant, préalablement, à son audition et à celle des Dresses E______ et H______, ainsi qu'à expertise rhumatologique et psychiatrique et, principalement, à l'annulation de la décision de l'OAI du 14 juin 2019 et à la condamnation de celui-ci à lui verser une rente entière d'invalidité à compter du 1 er novembre 2018, avec intérêts moratoires à 5% sur les arriérés et suite de dépens. Subsidiairement, elle concluait à des mesures de réadaptation et au versement d'indemnités journalières. Elle contestait disposer d'une capacité de travail de 50% dans son activité habituelle et de 100% dans une activité adaptée. Dans une activité adaptée, sa capacité de travail n'excédait pas 50% et était probablement même inférieure à ce taux. La Dresse E______ avait prolongé son incapacité de travail à 100% et prescrit une psychothérapie de six mois, qu'elle avait entreprise auprès de la Dresse H______. Le salaire avec invalidité avait été surévalué. Dans le tableau TA1, l'OAI aurait dû se référer au domaine d'activité précis entrant en ligne de compte pour elle, plutôt qu'à la moyenne de toutes les activités de niveau 1 pour une femme. En effet, le montant de CHF 4'564.- retenu comme base de calcul du salaire avec invalidité ne correspondait pas à ses possibilités de gain réelles, indépendamment de la question de sa capacité résiduelle de travail. Il convenait de se référer à la ligne « 77,79-82 » du tableau lié aux activités de service administratif, soit un salaire moyen de CHF 3'745.- pour une femme. Elle demandait de plus un abattement de 15% sur le salaire statistique pour tenir compte des particularités de sa situation. Il en résultait un taux d'invalidité de 31% dans la sphère professionnelle après pondération, compte tenu de son taux d'activité de 45%. En omettant de diligenter une enquête ménagère pour quantifier l'ampleur des limitations dans la tenue du ménage, l'OAI avait violé son devoir d'instruction. Elle était très limitée dans ses tâches ménagères. Une enquête ménagère devait être effectuée. Pour le cas où son taux d'invalidité n'atteindrait pas 40%, elle demandait la mise en place de mesures de réadaptation, car son ancienne activité n'était pas compatible avec ses atteintes à la santé. La recourante a produit à l'appui de son recours : -          un rapport du 28 décembre 2018 de la Dresse E______ attestant que l'état de santé de l'assurée s'était aggravé avec des douleurs irradiant dans les membres inférieurs. Les limitations physiques étaient une difficulté à se mobiliser et elles avaient des répercussions sur le travail de nettoyage. L'assurée était totalement incapable de travailler et des mesures de réadaptation n'étaient pas possibles. -          un rapport du 10 mai 2019 de la Dresse E______ dans lequel celle-ci posait les diagnostics avec impact sur l'incapacité de travail de lombalgies et d'état dépressif. L'assurée était totalement incapable de travailler dans toutes activités depuis le 18 décembre 2017. -          des arrêts de travail à 100% établis par la Dresse E______ pour la période du 21 novembre 2917 au 31 juillet 2019 et une prescription établie par cette dernière le 29 mars 2019 pour une psychothérapie d'une durée de six mois. 16.    Le 14 août 2019, l'OAI a conclu au rejet du recours, les éléments apportés ne lui permettant pas de faire une appréciation différente du cas. 17.    Par réplique du 4 septembre 2019, la recourante a transmis à la chambre de céans un rapport médical récent de son médecin traitant et l'a informée que la Dresse E______ avait suspendu son activité pour des raisons de santé et qu'elle était actuellement suivie par le docteur I______, FMH en endocrinologie, diabétologie et médecine interne. Son état de santé n'évoluait pas favorablement avec, principalement, des douleurs lombaires basses qui la limitaient dans ses déplacements et ses activités journalières. Elle souffrait aussi de douleurs au genou gauche ainsi que de céphalées nocturnes et de fatigue. À l'appui de sa réplique, la recourante a transmis à la chambre de céans un rapport établi le 2 septembre 2019 par le Dr I______, qui confirmait la suivre depuis le 3 juin 2019, en remplacement de la Dresse E______, et que l'état de santé de celle-ci n'évoluait pas favorablement. Elle souffrait toujours principalement de douleurs lombaires basses, qui limitaient ses déplacements et ses activités journalières. Le dernier bilan radiologique confirmait des troubles dégénératifs et une réduction de l'espace foraminal L4-L5 gauche. Elle souffrait aussi de douleurs au genou gauche et les radiographies suggéraient un début d'arthrose. Finalement, elle souffrait de céphalées nocturnes et de fatigue. Le Dr I______ avait été recommandé à l'assurée de consulter à nouveau un spécialiste, soit le Dr D______. 18.    Le 15 octobre 2019, la recourante a transmis à la chambre de céans un rapport établi par le Dr D______ le 29 août 2019, lequel indiquait avoir revu l'assurée le jour même. Elle souffrait de lombalgies chroniques entraînant une légère limitation de la mobilité lombaire. L'examen était difficile à mener, parce qu'elle résistait à tous les mouvements de la colonne lombaire. Bien qu'il y ait une irradiation actuellement dans le membre inférieur gauche, il n'y avait pas d'éléments pour un syndrome radiculaire. En ce qui concernait le genou droit, l'examen était normal en dehors des douleurs. Il y avait une minime arthrose du compartiment fémoro-tibial interne. Le Dr D______ était étonné de l'importance des douleurs de la patiente et pensait que cela survenait dans un contexte de diminution du seuil de la douleur, comme il l'avait déjà mentionné. La patiente disait avoir suivi des séances de physiothérapie à sec sans succès. La seule physiothérapie qui l'avait un peu soulagée comportait des exercices dans l'eau. Il lui avait prescrit des séances de physiothérapie en eau chaude pour son rachis lombaire. Étant donné la notion d'irradiation de douleurs dans la cuisse gauche, on pouvait envisager une consultation chez un neurologue avec une ENMG des membres inférieurs. Si tout ce bilan était normal, il n'irait pas plus loin du point de vue thérapeutique et éviterait en tout cas tout traitement agressif. Il n'avait pas prévu de revoir la patiente. 19.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3.        Le litige porte sur le droit de la recourante à une rente d'invalidité, subsidiairement à des mesures de réadaptation. 4.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Dans un arrêt du 3 juin 2015 publié aux ATF 141 V 281 , le Tribunal fédéral a considéré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6.        a.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Dans la sphère professionnelle,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le Tribunal fédéral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8C_227/2017 du 17 mai 2018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Une déduction maximale ne se justifie que lorsque plusieurs des éléments retenus par la jurisprudence se trouvent réunis chez un assuré (arrêt du Tribunal fédéral des assurances U 311/02 du 4 février 2003 consid. 4.3). 11.    a. Selon l'art. 27bis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b.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S'agissant du revenu avec invalidité, il continue à être fixé, comme avant, en fonction du pourcentage d'activité de la personne assurée avant son invalidité (voir arrêt du Tribunal fédéral 9C_34/2016 du 14 septembre 2016 consid. 3). c.a.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La mise en oeuvre d'une enquête ménagère en cas de statut mixte n'est toutefois pas imposée par le droit fédéral (arrêt I 99/00 du 26 octobre 2000 consid. 3c in VSI 2001 p. 155). Il n'y a pas lieu de procéder à un acte administratif qu'une appréciation anticipée des preuves désigne clairement comme inutile ( 9C_103/2010 2 du septembre 2010). c.b.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c.c.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LAI), la personne assurée est notamment tenue d'adopter une méthode de travail adéquate, de répartir son travail en conséquence et de demander l'aide de ses proches dans une mesure convenable (ATF 133 V 504 consid. 4.2 et les références citées). c.d.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12.    En l'espèce, le Dr D______, spécialiste en rhumatologie, a, sur la base d'un examen de la recourante, posé le diagnostic avec répercussion sur la capacité de travail de lombalgie chronique dans un rapport détaillé du 25 mai 2018. Il a constaté qu'il y avait une diminution du seuil douloureux avec onze points de fibromyalgie douloureux sur dix-huit et des signes comportementaux de la douleur de Waddell et de Kummel, sans poser le diagnostic de fibromyalgie. Dans la mesure où il a examiné expressément cette problématique, l'on peut éventuellement admettre qu'il a considéré que les conditions pour retenir le diagnostic de fibromyalgie, qui relève de sa spécialité, n'étaient pas réunies. Dans la mesure toutefois où la présente cause sera renvoyée à l'intimé, pour les motifs qui seront développés ci-après, il conviendra de demander au Dr D______ pour quels motifs il n'a pas retenu le diagnostic de fibromyalgie et de confirmer, ou pas, qu'il n'y avait pas lieu de le poser. Il devra préciser également à partir de quand une activité dans une activité adaptée pouvait être exigée de la recourante. En effet, son rapport ne le précise pas et le SMR a retenu la date du 27 novembre 2017, ce qui paraît contestable à teneur des pièces du dossier. Le Dr D______ a indiqué le 25 mai 2018 qu'il estimait difficile de se prononcer de façon définitive sur la capacité de travail après une seule consultation, mais qu'il pensait toutefois que l'assurée avait une incapacité de travail de 50% probablement, sur la base des lésions décrites à l'IRM lombaire, lesquelles n'expliquaient toutefois pas toutes ses plaintes. Une partie des douleurs était favorisée par une diminution du seuil de la douleur. Dans une activité professionnelle adaptée (pas de mouvements répétés de la colonne lombaire, pas d'attitude statique en position debout/en porte-à-faux lombaire, pas de port de charges lourdes), la capacité de travail paraissait plus probablement complète. Cette appréciation médicale est convaincante, malgré les réserves émises par le Dr D______ s'agissant de la capacité de travail de l'assurée, dès lors qu'il a bien motivé son rapport. Elle a été confirmée par le Dr F______ le 28 juin 2018 et le Dr G______ le 11 février 2019. L'appréciation du Dr D______ n'est pas sérieusement remise en cause par les rapports établis les 13 avril et 28 décembre 2018 et le 10 mai 2019 par la Dresse E______, spécialiste en médecine interne, dès lors que ceux-ci sont brefs et peu motivés, étant relevé que cette dernière avait elle-même adressé l'assurée au Dr D______, reconnaissant ainsi que celui-ci était plus à même d'apprécier son état de santé, en raison de sa spécialité de rhumatologue. L'appréciation du Dr D______ n'est enfin pas non plus remise en cause par le rapport établi le 2 septembre 2019 par le Dr I______, également spécialisé en médecine interne, qui ne se prononçait pas sur la capacité de travail de la recourante et qui avait conseillé à celle-ci de revoir le Dr D______. Cela étant, le fait que la Dresse E______ ait prescrit une psychothérapie le 29 mars 2019 - ce dont la recourante a informé l'intimé dans son opposition au projet de décision - n'est pas anodin dès lors qu'une partie de ses douleurs est favorisée par une diminution du seuil de la douleur, selon le rapport du Dr D______ du 25 mai 2018. L'intimé aurait dû instruire la question d'un éventuel trouble somatoforme douloureux et, à tout le moins, demander un rapport à la psychiatre de la recourante. 13.    a. La recourante estime que le salaire avec invalidité a été surévalué par l'intimé, qui aurait dû se référer, dans le tableau TA1, au domaine d'activité précis entrant en ligne de compte pour elle, plutôt qu'à la moyenne de toutes les activités de niveau 1 pour une femme. b. Selon la jurisprudence, lorsque la personne assurée n'a pas repris d'activité, le revenu d'invalide doit en principe être évalué sur la médiane ou valeur centrale des salaires mensuels indiqués dans la table ESS TA1, à la ligne « total secteur privé ». Celle-ci s'applique à tous les personnes assurées qui ne peuvent plus accomplir leur ancienne activité parce qu'elle est physiquement trop astreignante pour leur état de santé, mais qui conservent néanmoins une capacité de travail importante dans des travaux légers, ce qui est le cas de la recourante. C'est donc à juste titre que l'intimé a fixé le revenu avec invalidité de celle-ci sur la moyenne de toutes les activités de niveau 1 pour une femme. 14.    a. La recourante a fait valoir qu'un abattement de 15% aurait dû être opéré sur le revenu avec invalidité, au motif qu'elle était âgée de 53 ans, qu'elle avait de nombreuses années de service dans le domaine du nettoyage, que seules des activités légères lui étaient possibles, qu'elle avait des limitations fonctionnelles et de multiples atteintes, que son taux d'activité était à temps partiel uniquement et que son niveau de formation était réduit. b. L'intimé a correctement retenu un abattement de 10% pour tenir compte des limitations fonctionnelles de la recourante. Il n'y a pas lieu de retenir une réduction pour temps partiel, dès lors qu'une activité adaptée aux limitations fonctionnelles est exigible d'elle à 100%. Les autres facteurs permettant un abattement supplémentaire ne sont pas réalisés. L'âge de la recourante au moment déterminant pour le droit à une rente (51 ans), son manque de formation et ses années de service dans le nettoyage ne constituent pas des facteurs susceptibles de jouer un rôle significatif sur ses perspectives salariales s'agissant d'activités simples et répétitives de niveau de compétence 1. 15.    Le calcul du taux d'invalidité effectué par l'intimé est erroné, dès lors qu'il n'avait pas à prendre en considération, pour fixer le revenu avec invalidité, le salaire ESS à 100%, mais qu'il devait seulement retenir le 45% de ce salaire, correspondant aux taux d'activité de la recourante dans son activité habituelle avant l'atteinte à la santé. Selon le nouveau calcul à effectuer depuis janvier 2018 pour fixer le taux d'invalidité dans la part professionnelle d'un statut mixte, c'est uniquement le revenu sans invalidité qui doit être pris en compte à 100% et non le revenu avec invalidité (art. 27 bis al. 3 let. a RAI). Il en résulte que le taux d'invalidité de la recourante dans la sphère professionnelle est plus élevé que celui retenu par l'intimé, soit de 64% et de 28,8% après pondération en tenant compte de la sphère des travaux ménagers. Il convient encore de relever que l'intimé a calculé le taux d'invalidité en prenant en compte comme année déterminante 2017 alors qu'il aurait dû prendre l'année 2018, puisque le droit à une rente ne pouvait naître avant le 21 novembre 2018, soit à l'échéance du délai d'attente d'un an (art. 28 al. 1 let. c LAI). 16.    a. La recourante a encore fait valoir que l'OAI aurait dû fonder sa décision sur une enquête ménagère pour quantifier l'ampleur des limitations dans la tenue du ménage, précisant qu'elle était très limitée dans ses tâches ménagères ; elle avait des difficultés à cuisiner, à passer l'aspirateur, à s'occuper de son linge et à faire des courses. Par ailleurs, dans son activité professionnelle d'aide-ménagère, l'intimé lui reconnaissait une incapacité de travail de 50%. Le taux d'invalidité dans la sphère ménagère était donc de 50% au minimum. L'intimé a considéré qu'il n'était pas nécessaire de procéder à une enquête économique sur le ménage, car les empêchements rencontrés par l'assurée dans la tenue de son ménage n'étaient pas notables, vu l'exigibilité de 100% dans une activité adaptée à la fin du délai d'attente. b. Il n'est pas contestable que la recourante est limitée physiquement en raison de son état de santé et que cela a sans doute des répercussions sur sa capacité à faire ses travaux ménagers, dès lors qu'elle ne peut pas faire de mouvements répétés de la colonne lombaire, ni porter des charges lourdes. Même si l'on ne peut pas se référer au taux d'invalidité de 50% retenu par le Dr D______ pour l'activité habituelle de femme de ménage de la recourante pour établir ses empêchements dans la sphère des travaux ménagers, puisque, chez elle, elle peut organiser son travail à sa guise et faire des pauses, ce qui n'est pas possible dans le domaine professionnel, il apparait possible que des empêchements soient retenus au terme d'une enquête à domicile. Par ailleurs, on ignore tout de l'aide exigible des membres de sa famille. Dans la mesure où un pourcentage limité d'empêchements est susceptible d'ouvrir à la recourante le droit à une rente d'invalidité, vu le taux d'invalidité de 28,8% dans la sphère professionnelle après pondération, une enquête à domicile n'apparaît pas d'emblée inutile en l'espèce. 17.    Le recours sera en conséquence partiellement admis, la décision querellée annulée et la cause renvoyée à l'intimé pour instruction complémentaire et nouveau calcul du taux d'invalidité au sens des considérants. 18.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19.    Un émolument de CHF 500.-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