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A/2769/2024 vom 27. Januar 2025</w:t>
      </w:r>
    </w:p>
    <w:p>
      <w:r>
        <w:t>GE Cour de justice, 2025-01-27, FR</w:t>
      </w:r>
    </w:p>
    <w:p>
      <w:r>
        <w:rPr>
          <w:b/>
        </w:rPr>
        <w:t xml:space="preserve">Quelle: </w:t>
      </w:r>
      <w:r>
        <w:t>https://mcp.opencaselaw.ch/entscheid/ge_gerichte_A_2769_2024</w:t>
      </w:r>
    </w:p>
    <w:p>
      <w:r>
        <w:t>FR: GE_GERICHTE A/2769/2024 du 27 janvier 2025</w:t>
      </w:r>
    </w:p>
    <w:p>
      <w:r>
        <w:t>IT: GE_GERICHTE A/2769/2024 del 27 gennaio 2025</w:t>
      </w:r>
    </w:p>
    <w:p>
      <w:pPr>
        <w:pStyle w:val="Heading2"/>
      </w:pPr>
      <w:r>
        <w:t>Regeste</w:t>
      </w:r>
    </w:p>
    <w:p>
      <w:r>
        <w:t>AUTORISATION DE SÉJOUR;REGROUPEMENT FAMILIAL;CAS DE RIGUEUR | LEI.30.al1.letb; OASA.31; LEI.42; CEDH.8</w:t>
      </w:r>
    </w:p>
    <w:p>
      <w:pPr>
        <w:pStyle w:val="Heading2"/>
      </w:pPr>
      <w:r>
        <w:t>Volltext</w:t>
      </w:r>
    </w:p>
    <w:p>
      <w:r>
        <w:t>Genf Tribunal administratif de première instance en matière fiscale 27.01.2025 A/2769/2024 Genève Tribunal administratif de première instance en matière fiscale 27.01.2025 A/2769/2024 Ginevra Tribunal administratif de première instance en matière fiscale 27.01.2025 A/2769/2024</w:t>
      </w:r>
    </w:p>
    <w:p>
      <w:r>
        <w:t>AUTORISATION DE SÉJOUR;REGROUPEMENT FAMILIAL;CAS DE RIGUEUR | LEI.30.al1.letb; OASA.31; LEI.42; CEDH.8</w:t>
      </w:r>
    </w:p>
    <w:p>
      <w:r>
        <w:t>A/2769/2024 JTAPI/86/2025 du 27.01.2025 ( OCPM ) , REJETE Descripteurs : AUTORISATION DE SÉJOUR;REGROUPEMENT FAMILIAL;CAS DE RIGUEUR Normes : LEI.30.al1.letb; OASA.31; LEI.42; CEDH.8 En fait En droit Par ces motifs RÉPUBLIQUE ET CANTON DE GENÈVE POUVOIR JUDICIAIRE A/2769/2024 JTAPI/86/2025 JUGEMENT DU TRIBUNAL ADMINISTRATIF DE PREMIÈRE INSTANCE du 27 janvier 2025 dans la cause Madame A______, agissant en son nom et celui de ses enfants mineurs B______, C______ et D______ , représentés par Me Yann ARNOLD, avocat, avec élection de domicile contre OFFICE CANTONAL DE LA POPULATION ET DES MIGRATIONS EN FAIT 1.             Madame A______, née le ______ 1986, et ses enfants B______, né le ______ 2015, C______, née le ______ 2018, et D______, né le ______ 2022, sont ressortissants de la Macédoine du Nord. 2.             Le 23 décembre 2022, Mme A______ a déposé auprès de l'office cantonal de la population et des migrations (ci-après: OCPM) un demande d'autorisation de séjour en sa faveur et celle de ses enfants dans le cadre du regroupement familial auprès de son époux, Monsieur E______, né le ______ 1980, ressortissant de Macédoine du Nord et père de ses enfants. Dans le formulaire M, une date d'arrivée en Suisse en juillet 2021, accompagnée de ses enfant B______ et C______, était mentionnée. 3.             M. E______ fait l'objet d'une décision de renvoi de Suisse entrée en force suite à l'arrêt du Tribunal fédéral du 16 mai 2024 ( 2C_245/2024 ), avec un délai de départ fixé au 31 août 2024. 4.             Par décision du 25 juin 2024, l'OCPM a refusé d'accorder à Mme A______ et ses enfants les autorisations de séjour sollicitées et a prononcé leur renvoi de Suisse. Les dispositions relatives au regroupement familial ne trouvaient pas application à leur situation, dès lors que son époux ne possédait aucun titre de séjour en Suisse et n'en avait jamais été titulaire. La requête devait être examinée sous l'angle du cas de rigueur, dont elle ne remplissait également pas les critères. Elle était arrivée en Suisse en juillet 2021. La durée de son séjour en Suisse devait être relativisée compte tenu des nombreuses années passées dans son pays d'origine. Arrivée en Suisse à l'âge de 34 ans, elle avait passé son enfance, son adolescence et le début de sa vie d'adulte en Macédoine du Nord. Elle avait proportionnellement passé plus de temps dans son pays natal qu'en Suisse. Son intégration sociale n'était pas particulièrement poussée. Elle était uniquement venue en Suisse rejoindre le père de ses enfants, alors que ce dernier ne possédait aucun droit au séjour légal. Elle n'avait pas créé avec la Suisse des attaches à ce point profondes et durables qu'elle ne puisse envisager un retour dans son pays d'origine et que sa réintégration sociale et professionnelle serait fortement compromise. Rien au dossier ne permettait d'arriver à la conclusion contraire. Elle maitrisait notamment la langue et les us et coutumes de son pays d'origine. Cette décision était conforme au principe de protection de la vie familiale au sens de l'art. 8 Convention de sauvegarde des droits de l’homme et des libertés fondamentales du 4 novembre 1950 (CEDH - RS 0.101), étant précisé qu'il ne s'agissait pas d'une séparation de la famille, compte tenu du fait que le père de ses enfants faisait l'objet d'un renvoi de Suisse au 31 août 2024. 5.             Cette décision, notifiée le 26 juin 2024, porte la mention exécutoire nonobstant recours. Un double de cette décision a été insérée au dossier des recourants tenus par l'OCPM. Sur celui-ci, il n'est toutefois pas fait mention du caractère exécutoire de la décision nonobstant recours. 6.             Par acte du 27 août 2024, par le biais de son conseil, Mme A______, agissant en son nom et celui de ses enfants mineurs B______, C______ et D______, a interjeté recours contre cette décision auprès du Tribunal administratif de première instance (ci-après : le tribunal), concluant principalement, à ce qu'il soit constaté que l'OCPM avait violé ses droits procéduraux, à la mise à néant de la ladite décision et au renvoi du dossier à l'OCPM pour instruction de la demande d'autorisation de séjour, subsidiairement à ce qu'il soit constaté que les conditions de la délivrance d'une autorisation de séjour étaient réunies, à la mise à néant de la ladite décision et à l'octroi des autorisations de séjour requises, plus subsidiairement au renvoi de la cause à l'OCPM pour complément d'instruction au sens des considérants. Le tout sous suite de frais et dépens. À titre préalable, elle sollicité la restitution de l'effet suspensif. Il existait deux décisions, l'une exécutoire l'autre non. Le dossier de l'OCPM devait refléter la réalité des intentions de l'administration et le justiciable n'avait pas à subir les conséquences négatives d'une attitude contradictoire des autorités administratives. Il devait donc être considéré que le recours avait effet suspensif de par la loi. Si tel ne devait pas être le cas, rien ne s'opposait à la restitution de l'effet suspensif. Au fond, son droit d'être entendu avait été gravement violé. Elle n'avait pas été invitée à se déterminer préalablement au prononcé de la décision querellée et avait ainsi été privée de faire valoir ses observations. L'autorité n'avait également pas pris en considération la situation des enfants et la décision litigieuse ne comportait aucune motivation à leur égard. Elle et ses enfants séjournaient en Suisse depuis quatre ans et deux des trois enfants étaient scolarisés. Ils étaient bien intégrés, étaient indépendants financièrement, n'avaient jamais émargé à l'aide sociale et ne faisaient l'objet d'aucune poursuite. Mme A______ suivait de manière assidue des cours de français. 7.             Par courrier du 29 août 2024, le tribunal a imparti un délai au 4 septembre 2024 à l'OCPM pour se déterminer sur la coexistence des deux décisions contradictoires. 8.             Dans ses observations du 3 septembre 2024, l'OCPM a conclu en rejet du recours et s'est opposé à la restitution de l'effet suspensif. Il a produit son dossier. Il a expliqué que la première version du projet de décision était celle avec un effet suspensif de lege. Il avait été scanné et placé au dossier électronique sans être envoyé. Après réflexion, l'examinateur avait modifié son projet en mentionnant que la décision était exécutoire nonobstant recours. Cette modification était motivée par le fait que M. E______ avait fait l'objet d'une décision de renvoi exécutoire, avec délai de départ au 31 août 2024 et que les conditions du cas de rigueur n'étaient pas réalisées. Un délai de départ identique avait été imparti aux recourants dans le but qu'ils partent en même temps que M. E______. Cela étant, la décision qui faisait foi était celle notifiée aux intéressés. Au fond, Mme A______ et ses deux premiers enfants avaient vécu en Macédoine du Nord jusqu'en août 2021. Le cadet était né en Suisse. Leur séjour sur sol helvétique était donc court. Mme A______ n'avait ni dettes ni actes de défaut de biens et son casier judiciaire était vierge. Pour autant, elle ne travaillait pas et avait toujours dépendu du revenu de son mari, lequel devait quitter la Suisse au 31 août 2024. Son intégration n'était pas exceptionnelle. S'agissant de la situation des enfants, ils étaient encore très jeunes (respectivement 8, 6 et 2 ans) et rien ne s'opposait à leur retour dans leur pays d'origine. Les intéressés ne pouvaient pas se prévaloir de la protection de leur vie privée sur la base de l'art. 8 CEDH car leur durée de séjour en Suisse était courte et le père des enfants devrait se trouver en Macédoine du Nord suite à l'entrée en force de la décision prononçant son renvoi de Suisse. Enfin, l'art. 3 de la Convention du 20 novembre 1989 relative aux droits de l'enfant (CDE - RS 0.107) ne conférait pas une prétention directe à l'octroi ou au maintien d'une autorisation de séjour. 9.             Dans sa réplique sur effet suspensif du 16 septembre 2024, la recourante a campé sur sa position. 10.         Par décision du 25 septembre 2024 ( DITAI/485/2024 ), le tribunal a admis la demande de restitution de l'effet suspensif au recours. 11.         Le 7 octobre 2024, la recourante a répliqué au fond, maintenant ses conclusions et son argumentation. Elle a produit un lot de photographies prises entre le 24 novembre et le 17 décembre 2020 attestant de son arrivée en Suisse. 12.         Le 18 novembre 2024, l'OCPM a dupliqué, persistant dans ses conclusions et son argumentation. La recourante annonçait être arrivée en Suisse en novembre 2020 et le justifiait à l'appui de photographies. Or, toutes les pièces produites à l'appui de sa demande de regroupement familial attestaient d'une arrivée en juillet ou août 2021. De même, dans le cadre du recours interjeté par M. E______ contre la décision de l'OCPM lui refusant la délivrance d'une autorisation de séjour pour cas de rigueur, celui-ci avait précisé que son épouse et ses enfants ainés avaient vécu en Macédoine du Nord jusqu'en août 2021. Il s'agissait donc de déclarations contradictoires et la préférence devait être accordée à celles effectuées en premier lieu. Il était aussi possible que la recourante se soit rendue, avec ses enfants ,en Suisse pour rendre visite à son époux dans le cadre de vacances de fin d'années et qu'ils fussent retournés en Macédoine avant de revenir dans le courant de l'été 2021. Quoiqu'il en fut, la différence de huit mois entre une arrivée fin novembre 2020 et juillet 2021 n'était pas déterminante, dans la mesure où elle ne créait pas un long séjour en Suisse. S'agissant de la violation du droit d'être entendu, elle avait déposé une demande de regroupement familial pour rejoindre son époux en Suisse, alors qu'il était dans l'attente d'une décision de l'OCPM sur sa demande d'autorisation de séjour pour cas de rigueur. Ce n'était qu'une fois la décision de refus d'autorisation de séjour prononcée à l'encontre de son époux que l'OCPM avait prononcé la décision de refus de regroupement familial. L'OCPM avait toutefois examiné la situation de la famille dans le cadre de la maxime d'office. 13.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recourante se plaint d'une violation de son droit d'être entendu, dès lors que l'OCPM ne lui aurait pas accorder le droit de s'exprimer formellement avant le prononcé de la décision querellée. 6.             Le droit d'être entendu garanti par 29 al. 2 de la Constitution fédérale de la Confédération suisse du 18 avril 1999 (Cst. - RS 101) et 6 § 1 CEDH qui n'a pas de portée différente dans ce contexte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p. 222 et 140 I 285 consid. 6.3.1 p. 299).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2018, n° 1528 ss, p. 509 s ; ATA/277/2021 du 2 mars 2021 consid. 5c ; ATA/523/2016 du 21 juin 2016 consid. 2b). 7.             En l'espèce, si à teneur des éléments du dossier, l'OCPM n'a certes pas donné l'opportunité à la recourante de formuler ses observations avant le prononcé de la décision litigieuse, il ne faut pas perdre de vue que la demande de regroupement familial constitue une procédure initiée sur requête de la recourante, de sorte qu'il lui appartenait, conformément aux principes précités, de transmettre à l'appui de sa demande l'ensemble des éléments en sa possession pouvant justifier l'octroi des autorisations sollicitées et n'a ainsi pas un droit à être entendu par l'autorité avant que celle-ci ne prenne sa décision. L'OCPM n'avait ainsi aucune obligation de l'interpeller préalablement au prononcé de la décision litigieuse. Quoiqu'il en soit, la recourante, assisté d’un conseil, a été en mesure de s'exprimer par écrit à plusieurs reprises durant la présente procédure, d'exposer son point de vue et de produire toutes les pièces qu'elle estimait utiles à l'appui de ses allégués. L'autorité intimée a également répondu à ses écritures, se prononçant sur les griefs qu'elle estimait pertinents pour l'issue du litige et la recourant a eu l'occasion de répliquer, ce qu'elle a fait. Compte tenu de ce qui précède, aucune violation de son droit d'être entendu n'est à relever et le grief sera écarté. 8.             La recourante conteste la décision de refus de délivrance d'une autorisation de séjour dans le cadre du regroupement familial pour elle et ses enfants.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 10.         Les normes topiques du regroupement familial se situent au chapitre 7 de la LEI. Les art. 42 à 45 LEI prévoient les situations dans lesquelles un conjoint étranger, y compris, cas échéant, ses enfants mineurs, peuvent prétendre à l'octroi d'une autorisation de séjour dans le cadre du regroupement familial, soit lorsqu'ils sont membres de la famille d’un ressortissant suisse (art. 42 LEI), d'un titulaire d'une autorisation d'établissement (art. 43 LEI), d'un titulaire d'une autorisation de séjour (art. 44 LEI) ou d'un titulaire d'une autorisation de courte durée (art. 45 LEI). La condition de base pour formuler une telle demande d'autorisation est ainsi que la personne auprès de qui le regroupement familial est sollicité soit au bénéfice d'un titre de séjour valable, sous réserve des conditions supplémentaires imposées par chacune des normes précitées. 11.         En l'espèce, aucune des normes précitées (art. 42 à 45 LEI) ne trouve à s'appliquer à la situation de la recourante et de ses enfants, dès lors que son époux, auprès de qui le regroupement familial est sollicité, ne bénéficie d'aucune autorisation de séjour en Suisse et n'en a au demeurant jamais bénéficié. Au contraire, il fait l'objet d'une décision de renvoi entrée en force de chose jugée suite au refus de sa demande d'autorisation de séjour pour cas de rigueur. La recourante et ses enfants ne peuvent dès lors pas prétendre à l'obtention d'une autorisation de séjour sur la base du regroupement familial auprès de M. E______. 12.         Reste à examiner la question d'un éventuel octroi d'une autorisation de séjour pour cas de rigueur. 13.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 14.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15.         Le critère de l’intégration du requérant se base sur le respect de la sécurité et de l’ordre public, le respect des valeurs de la Constitution, les compétences linguistiques, la participation à la vie économique ou l’acquisition d’une formation (art. 58a LEI). Les critères de l’art. 58a LEI,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16.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17.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18.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19.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20.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21.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22.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Sous l’angle du cas de rigueur, le Tribunal fédéral a considéré que cette pratique différenciée réalisait la prise en compte de l’intérêt supérieur de l’enfant, telle qu’elle est prescrite par l’art. 3 al. 1 CDE (cf. ATF 135 I 153 consid. 2.2.2 ; arrêts 2A.679/2006 du 9 février 2007 consid. 3 et 2A.43/2006 du 31 mai 2006 consid. 3.1 ; cf. aussi arrêt du Tribunal administratif fédéral F-6053/2017 du 13 février 2020 consid. 8.2.1 ; ATA/404/2021 du 13 avril 2021 consid. 7). 23.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24.         Dans le cadre de l’exercice de leur pouvoir d’appréciation, les autorités compétentes doivent tenir compte des intérêts publics, de la situation personnelle de l’étranger, ainsi que de son degré d’intégration (art. 96 al. 1 LEI). 25.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26.         Selon la jurisprudence, un étranger peut, selon les circonstances, se prévaloir du droit au respect de sa vie familiale au sens de l’art. 8 par. 1 CEDH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Cependant, une relation hors famille nucléaire peut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144 II 1 consid. 6.1 ; arrêt du Tribunal fédéral 2D_22/2023 du 9 janvier 2024 consid. 1.2.1).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 2024 du 16 mai 2024 consid. 4.2.1). 27.         Une décision est arbitraire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 du Tribunal fédéral 9C_26/2024 du 3 juillet 2024 consid. 2). 28.         En l'espèce, après un examen circonstancié du dossier et des pièces versées à la procédure, force est pour le tribunal de constater que l’OCPM n’a pas mésusé de son pouvoir d’appréciation en considérant que la recourante et ses enfants ne satisfaisaient pas aux conditions strictes requises pour la reconnaissance d’un cas de rigueur. Il peut être retenu que la recourante est arrivée en Suisse en juillet 2021, comme elle l'a indiqué dans le formulaire M produit à l'appui de sa demande de regroupement familial. Elle totalisait ainsi un séjour d'environ quatre ans au moment du dépôt de sa demande de regroupement familial, soit une courte durée de séjour. A l'occasion de sa réplique, elle prétend toutefois être arrivée en Suisse courant novembre 2020. Même à admettre cet élément - qui n'est pas démontré par d'autres éléments que les photographies produites et ses déclarations -, cela ne conduirait pas à un autre résultat, dès lors que son séjour effectif en Suisse ne serait que de cinq ans au moment du dépôt de sa demande d'autorisation de séjour, ce qui ne correspond toujours pas à une longue durée de séjour en Suisse. Par ailleurs, son séjour s’est toujours déroulé dans l’illégalité et se poursuit, depuis le dépôt de sa demande d'autorisation de séjour du 23 décembre 2022, au bénéfice d’une simple tolérance des autorités. La recourante ne saurait dès lors déduire des droits résultant d’un état de fait créé en violation de la loi. Elle ne peut en tout cas pas tirer parti de la seule durée de son séjour en Suisse, qui doit en l’occurrence être fortement relativisée, pour bénéficier d’une dérogation aux conditions d’admission. Partant, la durée de son séjour ne saurait, en soi, être considérée comme déterminante. Son intégration socio-professionnelle n'est à l'évidence pas exceptionnelle. Si elle indique suivre des cours français, cela n'est également pas suffisant pour attester de son niveau de connaissance de la langue française, étant précisé qu'une simple présence au cours, aussi assidue qu'elle soit, n'est pas suffisante. Elle n'exerce pas d'activité lucrative, de sorte qu'elle ne peut se prévaloir d'une intégration professionnelle exceptionnelle ni de liens socio-culturels particulièrement marqués, vu le peu de temps passé sur sol helvétique, ce qu'elle n'allègue pas d'ailleurs. Certes, elle ne dépend pas de l'aide sociale et son casier judiciaire est vierge. Toutefois, il s'agit là d'un comportement ordinaire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D’autre part, arrivée en Suisse à l’âge de 34 ans, la recourante a passé toute son enfance, son adolescence et le début de sa vie d’adulte dans son pays d’origine. Elle en maîtrise dès lors manifestement la langue ainsi que les us et coutumes. Elle y a par ailleurs gardé manifestement de fortes attaches, dès lors qu'elle y résidait jusqu'en juillet 2021. Dans ces circonstances, sa réintégration ne parait pas gravement compromise en soi, étant relevé qu’elle est encore jeune et en bonne santé. En tout état, rien n’indique que les difficultés auxquelles elle pourrait faire face en cas de retour dans son pays d’origine seraient plus lourdes que celles que rencontrent d’autres compatriotes contraints de retourner dans leur pays d’origine au terme d’un séjour régulier en Suisse,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 Il faut enfin rappeler que celui qui place l’autorité devant le fait accompli doit s’attendre à ce que celle-ci se préoccupe davantage de rétablir une situation conforme au droit que d’éviter les inconvénients qui en découlent pour lui. Ainsi, au vu de son statut précaire en Suisse, la recourante ne pouvait à aucun moment ignorer qu’elle risquait d’être renvoyée dans son pays d’origine. S’agissant de ses enfants B______ et C______, âgés désormais de respectivement huit et six ans, ils sont scolarisés à Genève. Si rien ne permet de douter du niveau d'implication des enfants dans leur vie scolaire et sociale, force est de constater qu'ils n'ont en tout état pas encore atteint un degré scolaire particulièrement élevé et leur intégration ne témoigne pas d'une ascension remarquable. Les connaissances qu’ils ont acquises sont avant tout d’ordre général et leur seront donc profitables pour la suite de leur scolarité ailleurs qu’en Suisse. Concernant D______, âgé de deux ans, il n'est pas scolarisé et vu son âge, ne peut pas prétendre à une intégration si profonde qu'un renvoi dans son pays d'origine ne pourrait être envisagé. Comme son frère et sa sœur, il y vivrait avec ses deux parents, étant rappelé que l’intérêt supérieur de l’enfant au sens de l'art. 3 par. 1 de la CDE est d’abord de pouvoir vivre durablement auprès de ses parents, quel que soit l'endroit où ils séjourneront. Au vu de ces circonstances, l’appréciation que l’OCPM a faite de la situation de la recourante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29.         La recourante a également invoqué le droit au respect de sa vie familiale pour demeurer en Suisse. 30.         Selon la jurisprudence, un étranger peut, en fonction des circonstances, se prévaloir de ce droit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31.         En l'espèce, dans la mesure où l'époux de la recourante n'est pas au bénéfice d'une autorisation de séjour en Suisse, elle ne peut invoquer cette disposition pour prétendre en obtenir une. 32.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33.         En l’occurrence, au vu de l’absence de délivrance de titre de séjour, c’est à juste titre que l’autorité intimée, qui ne dispose d’aucune latitude de jugement à cet égard, a ordonné le renvoi de Suisse de la recourante et de ses enfants. Quant à l’exécution de ce renvoi, aucun élément au dossier ne laisse supposer que celle-ci ne serait pas possible, pas licite ou qu'elle ne pourrait être raisonnablement exigée (art. 83 LEI). 34.         Mal fondé, le recours sera rejeté et la décision contestée confirmée. 35.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36.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27 août 2024 par Madame A______, agissant en son nom et celui de ses enfants mineurs B______, C______ et D______, contre la décision de l'office cantonal de la population et des migrations du 25 juin 2024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