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A/2769/2020 vom 3. März 2022</w:t>
      </w:r>
    </w:p>
    <w:p>
      <w:r>
        <w:t>GE Cour de justice, 2022-03-03, FR</w:t>
      </w:r>
    </w:p>
    <w:p>
      <w:r>
        <w:rPr>
          <w:b/>
        </w:rPr>
        <w:t xml:space="preserve">Quelle: </w:t>
      </w:r>
      <w:r>
        <w:t>https://mcp.opencaselaw.ch/entscheid/ge_gerichte_A_2769_2020</w:t>
      </w:r>
    </w:p>
    <w:p>
      <w:r>
        <w:t>FR: GE_GERICHTE A/2769/2020 du 3 mars 2022</w:t>
      </w:r>
    </w:p>
    <w:p>
      <w:r>
        <w:t>IT: GE_GERICHTE A/2769/2020 del 3 marzo 2022</w:t>
      </w:r>
    </w:p>
    <w:p>
      <w:pPr>
        <w:pStyle w:val="Heading2"/>
      </w:pPr>
      <w:r>
        <w:t>Erwägungen</w:t>
      </w:r>
    </w:p>
    <w:p>
      <w:r>
        <w:rPr>
          <w:b/>
        </w:rPr>
        <w:t>E. 5</w:t>
      </w:r>
    </w:p>
    <w:p>
      <w:r>
        <w:t>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w:t>
      </w:r>
    </w:p>
    <w:p>
      <w:r>
        <w:rPr>
          <w:b/>
        </w:rPr>
        <w:t>E. 6</w:t>
      </w:r>
    </w:p>
    <w:p>
      <w:r>
        <w:t>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dans sa teneur jusqu’au 31 décembre 2021 dispose que l’assuré a droit à une rente entière s’il est invalide à 70 % au moins, à trois-quarts de rente s’il est invalide à 60 % au moins, à une demi-rente s’il est invalide à 50 % au moins ou à un quart de rente s’il est invalide à 40 % au moins.![endif]&gt;![if&gt;</w:t>
      </w:r>
    </w:p>
    <w:p>
      <w:r>
        <w:rPr>
          <w:b/>
        </w:rPr>
        <w:t>E. 7</w:t>
      </w:r>
    </w:p>
    <w:p>
      <w:r>
        <w:t>La loi prévoit différentes méthodes pour évaluer l'invalidité d'un assuré en fonction du statut de ce dernier.![endif]&gt;![if&gt;</w:t>
      </w:r>
    </w:p>
    <w:p>
      <w:r>
        <w:rPr>
          <w:b/>
        </w:rPr>
        <w:t>E. 7.1</w:t>
      </w:r>
    </w:p>
    <w:p>
      <w:r>
        <w:t>Chez les assurés qui exerçaient une activité lucrative à plein temps avant d'être atteints dans leur santé physique, mentale ou psychique, il s’agit d’appliquer la méthode générale de comparaison des revenus (art. 28 a al. 1 LAI en corrélation avec l'art. 16 LPGA) et ses sous-variantes, la méthode de comparaison en pour-cent (ATF 114 V 310 consid. 3a) et la méthode extraordinaire de comparaison des revenus (ATF 128 V 29 consid. 4).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![endif]&gt;![if&gt;</w:t>
      </w:r>
    </w:p>
    <w:p>
      <w:r>
        <w:rPr>
          <w:b/>
        </w:rPr>
        <w:t>E. 7.2</w:t>
      </w:r>
    </w:p>
    <w:p>
      <w:r>
        <w:t>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 a al. 2 LAI en corrélation avec les art. 8 al. 3 LPGA). L’art. 27 du règlement sur l'assurance-invalidité du 17 janvier 1961 (RAI - RS 831.201) dispose que par travaux habituels, il faut notamment entendre l'activité usuelle dans le ménage, ainsi que les soins et l’assistance apportés aux proches. S’agissant du degré d’invalidité dans la sphère ménagère, une enquête ménagère effectuée au domicile de la personne constitue en règle générale une base appropriée et suffisante pour évaluer les empêchements dans l'accomplissement des travaux habituels (ATF 128 V 93 consid. 4).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9C_925/2013 du 1 er avril 2014 consid. 2.2).![endif]&gt;![if&gt;</w:t>
      </w:r>
    </w:p>
    <w:p>
      <w:r>
        <w:rPr>
          <w:b/>
        </w:rPr>
        <w:t>E. 7.3</w:t>
      </w:r>
    </w:p>
    <w:p>
      <w:r>
        <w:t>Afin de déterminer la méthode applicable à un cas particulier, il faut selon la jurisprudence non pas, malgré la teneur de l'art. 8 al. 3 LPGA, chercher à savoir dans quelle mesure l'exercice d'une activité lucrative aurait été exigible de la part de l'assuré, mais se demander ce qu’il aurait fait si l'atteinte à la santé n'était pas survenue (ATF 133 V 504 consid. 3.3).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(ATF 137 V 334 consid. 3 et les références). Cette évaluation tiendra également compte de la volonté hypothétique de l'assuré, qui comme fait interne ne peut être l'objet d'une administration directe de la preuve et doit être déduite d'indices extérieurs établis au degré de la vraisemblance prépondérante tel que requis en droit des assurances sociales (arrêt du Tribunal fédéral 9C_279/2018 du 28 juin 2018 consid. 2.2).![endif]&gt;![if&gt;</w:t>
      </w:r>
    </w:p>
    <w:p>
      <w:r>
        <w:rPr>
          <w:b/>
        </w:rPr>
        <w:t>E. 8</w:t>
      </w:r>
    </w:p>
    <w:p>
      <w:r>
        <w:t>S’agissant de l’adaptation du droit aux prestations, la chambre de céans rappelle ce qui suit.![endif]&gt;![if&gt;</w:t>
      </w:r>
    </w:p>
    <w:p>
      <w:r>
        <w:rPr>
          <w:b/>
        </w:rPr>
        <w:t>E. 8.1</w:t>
      </w:r>
    </w:p>
    <w:p>
      <w:r>
        <w:t>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(arrêts du Tribunal fédéral 9C_89/2013 du 12 août 2013 consid. 4.1 et 9C_431/2009 du 3 novembre 2009 consid. 2.1). Une modification sensible de l'état de santé ne saurait être admise que si le nouveau diagnostic est corroboré par un changement clairement objectivé de la situation clinique et par l'amélioration, voire la disparition des limitations fonctionnelles précédemment décrites (arrêt du Tribunal fédéral 9C_860/2015 du 1 er juin 2016 consid. 4.3). De nouvelles constatations médicales ne sont déterminantes que pour autant qu’elles entraînent des modifications de l’état de santé. C’est également le cas lorsqu’un diagnostic ne s’est pas modifié, mais que l’intensité de l’atteinte ou ses répercussions sur la capacité de travail se sont modifiées (arrêt du Tribunal fédéral 9C_261/2009 du 11 mai 2009 consid. 1.2). Une simple appréciation différente d'un état de fait, qui, pour l'essentiel, est demeuré inchangé n'appelle en revanche pas à une révision au sens de l'art. 17 LPGA (ATF 112 V 371 consid. 2b ; arrêt du Tribunal fédéral 9C_818/2015 du 22 mars 2016 consid. 2.2).![endif]&gt;![if&gt;</w:t>
      </w:r>
    </w:p>
    <w:p>
      <w:r>
        <w:rPr>
          <w:b/>
        </w:rPr>
        <w:t>E. 8.2</w:t>
      </w:r>
    </w:p>
    <w:p>
      <w:r>
        <w:t>L’art. 17 LPGA s'applique également à la décision par laquelle une rente échelonnée dans le temps est accordée avec effet rétroactif (arrêt du Tribunal fédéral 9C_244/2020 du 5 janvier 2021 consid. 4.3.1). Les conditions de la révision au sens de l’art.17LPGA s’appliquent également par analogie dans le cas où la personne assurée présente une nouvelle demande de prestations de l’assurance-invalidité après qu’une demande antérieure a été rejetée (Margit MOSER-SZELESS in Commentaire romand LPGA, 2018, n. 10 ad art. 17 LPGA). Lorsque la réduction ou la suppression, par révision ou reconsidération, du droit à la rente concerne un assuré qui est âgé de 55 ans révolus ou qui a bénéficié d'une rente depuis plus de quinze ans, il y a lieu d'admettre, à titre exceptionnel, que des mesures d'ordre professionnel préalables sont nécessaires, malgré l'existence d'une capacité de travail médicalement documentée (arrêt du Tribunal fédéral 9C_178/2014 du 29 juillet 2014 consid. 7.1.2.2 et les références). Dans ces deux situations, l’organe d’exécution de l’assurance-invalidité doit, avant de réduire ou de supprimer la rente d’invalidité, examiner et prendre les mesures nécessaires à la réintégration de la personne assurée dans le circuit économique, sous réserve de la réalisation des conditions matérielles du droit à la prestation de réadaptation et de la collaboration de l’intéressé (MOSER-SZELESS, eod. loc. , n. 31 ad art. 17 LPGA)![endif]&gt;![if&gt;</w:t>
      </w:r>
    </w:p>
    <w:p>
      <w:r>
        <w:rPr>
          <w:b/>
        </w:rPr>
        <w:t>E. 8.3</w:t>
      </w:r>
    </w:p>
    <w:p>
      <w:r>
        <w:t>Une décision sur une rente est une décision assortie d’effets durables ( Dauerverfügung ), qui se fonde sur un état de fait susceptible de se modifier et qui déploie des effets pour le futur. Elle octroie des prestations durables – pendant une période déterminée à l’avance – sur la base d’une procédure d’instruction initiale. La force de chose jugée d’une telle décision s’étend uniquement aux conditions d’octroi et de détermination de la prestation allouée au moment où ladite décision a été rendue (arrêt du Tribunal fédéral 8C_842/2016 du 18 mai 2017 consid. 5.1.1). Ces conditions ne peuvent ainsi pas être remises en question et réexaminées lors de chaque nouvelle période de perception, à moins que la loi ne le prévoie expressément – comme c’est le cas en matière de prestations complémentaires –, sous réserve d’une révision procédurale ou d’une reconsidération en vertu de l’art. 53 al. 2 et 3 LPGA. Cela vaut également dans le cadre d’une révision d’une prestation durable pour le futur, lors de laquelle il ne se justifie pas de revenir sur les conditions initiales d’octroi liées à des états de fait limités dans le temps. Tel n’est cependant pas le cas lorsque survient un nouveau cas d’assurance ou lorsqu’une nouvelle atteinte à la santé conduit à une modification du degré d’invalidité (ATF 136 V 369 consid. 3.1.1). Lorsqu’il existe un motif de révision, le droit à la rente doit être examiné sous tous ses aspects, sans que l’autorité ne soit liée par des évaluations antérieures (ATF 141 V 9 consid. 2.3). Il n’est pas nécessaire que ce soit l’élément de fait qui s’est modifié qui conduise à fixer différemment le droit à la rente. Il suffit qu’à la suite de la modification d’une circonstance, un autre élément déterminant résultant de l’examen complet du droit à la prestation entraîne une augmentation, une diminution ou une suppression de la rente (MOSER-SZELESS, op. cit. , n. 27 ad art. 17 LPGA). Les états de fait entièrement terminés fondant la décision initiale ( statische Begrüdungselemente ) qui sont soutraits à un nouvel examen en raison de la force de chose jugée de la décision précédente comprennent notamment les paramètres de calcul de la rente, la réduction des prestations en raison d’une faute, ou l’existence d’une couverture d’assurance. Parmi les motifs d’une décision de rente entrée en force qui peuvent faire l’objet d’une nouvelle appréciation ( dynamische Begründungselemente ), on peut citer l’état de santé et la capacité de travail (Thomas FLÜCKIGER in Commentaire bâlois, Allgemeiner Teil des Sozialversicherungsrechts, 2020, nn. 56-57 ad art. 18 LPGA). ![endif]&gt;![if&gt;</w:t>
      </w:r>
    </w:p>
    <w:p>
      <w:r>
        <w:rPr>
          <w:b/>
        </w:rPr>
        <w:t>E. 9</w:t>
      </w:r>
    </w:p>
    <w:p>
      <w:r>
        <w:t>![endif]&gt;![if&gt;</w:t>
      </w:r>
    </w:p>
    <w:p>
      <w:r>
        <w:rPr>
          <w:b/>
        </w:rPr>
        <w:t>E. 9.1</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5.2).![endif]&gt;![if&gt;</w:t>
      </w:r>
    </w:p>
    <w:p>
      <w:r>
        <w:rPr>
          <w:b/>
        </w:rPr>
        <w:t>E. 9.2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Une expertise médicale établie sur la base d’un dossier peut avoir valeur probante pour autant que celui-ci contienne suffisamment d’appréciations médicales qui, elles, se fondent sur un examen personnel de l’assuré (RAMA 2001 n° U 438 p. 346 consid. 3d).![endif]&gt;![if&gt;</w:t>
      </w:r>
    </w:p>
    <w:p>
      <w:r>
        <w:rPr>
          <w:b/>
        </w:rPr>
        <w:t>E. 9.3</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![endif]&gt;![if&gt;</w:t>
      </w:r>
    </w:p>
    <w:p>
      <w:r>
        <w:rPr>
          <w:b/>
        </w:rPr>
        <w:t>E. 9.4</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3.2).![endif]&gt;![if&gt;</w:t>
      </w:r>
    </w:p>
    <w:p>
      <w:r>
        <w:rPr>
          <w:b/>
        </w:rPr>
        <w:t>E. 9.5</w:t>
      </w:r>
    </w:p>
    <w:p>
      <w:r>
        <w:t>Le Tribunal fédéral a récemment établi une nouvelle procédure pour déterminer la capacité de travail réellement exigible dans les cas de syndromes du type troubles somatoformes douloureux et affections psychosomatiques assimilées, nécessitant désormais un établissement des faits structuré et sans résultat prédéfini, permettant de mettre en regard les facteurs extérieurs incapacitants d’une part et les ressources de compensation de l’assuré d’autre part. Il n'y a plus lieu de se fonder sur les critères ressortant de la jurisprudence rendue jusque-là, mais sur une grille d’analyse comportant des indicateurs rassemblant les éléments essentiels propres aux troubles de nature psychosomatique, concernant les catégories du degré de gravité fonctionnelle et celle de la cohérence (ATF 141 V 281 consid. 3.6). Ces indicateurs sont les éléments pertinents pour le diagnostic et les symptômes, le succès du traitement et de la réadaptation ou la résistance à ces derniers, les comorbidités, les diagnostics de la personnalité et les ressources personnelles, le contexte social, le comportement de l’assuré, la limitation uniforme du niveau des activités dans tous les domaines comparables de la vie, et le poids de la souffrance révélé par l’anamnèse établie en vue du traitement et de la réadaptation (ATF 141 V 281 consid. 4.3 et 4.4).![endif]&gt;![if&gt;</w:t>
      </w:r>
    </w:p>
    <w:p>
      <w:r>
        <w:rPr>
          <w:b/>
        </w:rPr>
        <w:t>E. 9.6</w:t>
      </w:r>
    </w:p>
    <w:p>
      <w:r>
        <w:t>Notre Haute Cour a par la suite étendu cette jurisprudence à toutes les maladies psychiques (ATF 143 V 409 consid. 4.5).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(arrêt du Tribunal fédéral 9C_115/2018 du 5 juillet 2018 consid. 4.1). Il convient encore de préciser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8.1).![endif]&gt;![if&gt;</w:t>
      </w:r>
    </w:p>
    <w:p>
      <w:r>
        <w:rPr>
          <w:b/>
        </w:rPr>
        <w:t>E. 10</w:t>
      </w:r>
    </w:p>
    <w:p>
      <w:r>
        <w:t>En l’espèce, l’intimé est entré en matière sur la nouvelle demande de prestations, mais a considéré que la capacité de travail de la recourante dans une activité adaptée ne s’était pas modifiée depuis avril 2017, date à laquelle le droit à la rente transitoire allouée par décision du 20 novembre 2019 avait pris fin.![endif]&gt;![if&gt;</w:t>
      </w:r>
    </w:p>
    <w:p>
      <w:r>
        <w:rPr>
          <w:b/>
        </w:rPr>
        <w:t>E. 10.1</w:t>
      </w:r>
    </w:p>
    <w:p>
      <w:r>
        <w:t>Au plan orthopédique, on doit relever que l’expertise du Dr Q______ du 31 août 2017, sur laquelle l’intimé se fonde pour admettre une capacité de travail complète dans une activité adaptée depuis janvier 2017, ne s’est même pas prononcée sur l’évolution de la capacité de travail de la recourante, ni sur l’incidence des interventions au pied subies par la recourante. Le SMR a relevé cette carence dans son avis du 12 octobre 2017, s’étonnant par ailleurs de ce que l’expert ait écarté une baisse de rendement au vu des nombreuses limitations fonctionnelles et des différents axes touchés. Ce n’est qu’après avoir été interrogé sur ce point que le Dr Q______ a corrigé son précédent rapport, admettant une incapacité de travail totale entre mai 2014 et janvier 2017, tout en indiquant simultanément que l’intervention au dos entraînait une incapacité de travail théorique jusqu’en février 2017. Au vu de ses revirements et de ses contradictions, cette expertise suscite d’importants doutes quant à sa force probante, quand bien même la chambre de céans ne saurait revenir sur la décision entrée en force rendue sur sa base. En outre, depuis l’établissement de ce rapport, la recourante a subi une intervention au pied en janvier 2019. Le Dr T______ s’est dans son premier avis du 30 septembre 2019 fondé sur l’absence de complications à la suite de ce geste chirurgical pour écarter une incapacité de travail durable de ce fait, avant d’indiquer dans un avis du 14 mars 2020 que la capacité de travail n’était pas pleine de janvier 2019 à janvier 2020 en raison des suites opératoires. Au vu de cet élément, il apparaît que la recourante pourrait avoir droit à des prestations d’invalidité, à tout le moins pour une période limitée. Or, l’intimé n’a pas tenu compte de l’avis de son service médical dans sa décision, sans exposer pour quels motifs il s’en écartait. On ajoutera que les Drs R______ et V______ s’accordent sur une reprise progressive du travail. L’intimé n’en a pas non plus tenu compte, se fondant pour l’essentiel sur l’avis isolé et pour le moins succinct de la Dresse X______. De plus, si le Dr Q______ avait bien retenu des limitations fonctionnelles en lien avec l’atteinte au pied, on ne peut écarter que ces limitations aient évolué en raison de la multiplication des interventions et du nouveau diagnostic de kératose. Une éventuelle baisse de rendement doit également être analysée au vu des éléments apparus depuis janvier 2017, le Dr R______ ayant évoqué une reprise à temps partiel seulement et la nécessité de fréquentes pauses. Le SMR paraissait du reste considérer dans son avis du 12 octobre 2017 que la multiplicité des atteintes et des limitations fonctionnelles pourrait entraîner une telle diminution. ![endif]&gt;![if&gt;</w:t>
      </w:r>
    </w:p>
    <w:p>
      <w:r>
        <w:rPr>
          <w:b/>
        </w:rPr>
        <w:t>E. 10.2</w:t>
      </w:r>
    </w:p>
    <w:p>
      <w:r>
        <w:t>Au plan psychique, les psychiatres traitants évaluent la capacité de travail à 0 % depuis 2007, alors que tous les experts qui se sont successivement prononcés sur ce point l’estiment complète depuis toujours. Cependant, les doctoresses W______ et D______ ont évoqué un nouveau diagnostic dans leur rapport du 22 janvier 2020. Le trouble de l'adaptation qu’elles évoquent n’a en effet jusqu’alors pas été retenu. Au vu de ce nouveau diagnostic, on ne peut ainsi se contenter d’écarter toute aggravation au motif que l’avis des médecins traitants ne relèverait que d’une appréciation différente d’un même état de fait. L’évolution de l’état de santé de la recourante au plan psychique fait du reste partie des éléments qui peuvent faire l’objet d’un nouvel examen lorsque l’autorité entre en matière sur une nouvelle demande, conformément aux principes rappelés ci-dessus. Il n’est du reste pas inutile de souligner que s’il n’est pas question de revenir sur les appréciations des précédents experts psychiatres, qui ont donné lieu à des décisions entrées en force, on s’étonne de ce que les Drs C______, G______ et N______ soient parvenus à des conclusions aussi diamétralement opposées que les psychiatres traitants, alors même que plusieurs intervenants ont souligné les apparentes difficultés psychologiques de la recourante. La conseillère en réadaptation de l’assurance-invalidité soulignait en effet sa détresse et un épuisement perceptible dans un compte-rendu du 22 août 2012, et les spécialistes de l’Entreprise sociale PRO ont également fait état d’une fragilité psychologique dans leur rapport du 26 juin 2012 et d’un épuisement moral dans leur rapport du 12 mai 2014, tout en soulignant la motivation de la recourante. Le Dr V______ a également signalé la possibilité de l’incidence de troubles de cette nature dans son rapport du 20 mai 2020. ![endif]&gt;![if&gt;</w:t>
      </w:r>
    </w:p>
    <w:p>
      <w:r>
        <w:rPr>
          <w:b/>
        </w:rPr>
        <w:t>E. 10.3</w:t>
      </w:r>
    </w:p>
    <w:p>
      <w:r>
        <w:t>Compte tenu de ce qui précède, l’intimé n’a pas suffisamment instruit le dossier de la recourante aux plans orthopédique et psychique. Partant, il y a lieu de lui renvoyer la cause pour mise en œuvre d’une expertise bi-disciplinaire, dans le respect des exigences jurisprudentielles en matière de droit d'être entendu (ATF 137 V 210 consid. 3.2.4.6 et 3.2.4.9). ![endif]&gt;![if&gt; On précisera que dans ce cadre, il appartiendra également à l’intimé d’instruire l’incidence sur la capacité de gain de la recourante de l’arthrose de l’articulation carpométatarsienne et de l’équin gastrocnémien rapportés en décembre 2020 par le Dr R______, et de l’arthroscopie de l’épaule en septembre 2021, quand bien même il s’agit là d’éléments postérieurs à la décision attaquée qui à eux seuls n’auraient pas justifié l’admission du recours. Au vu de cette issue, il apparaît inutile à ce stade de procéder à l’audition de la recourante et de ses médecins traitants, par appréciation anticipée des preuves (arrêt du Tribunal fédéral 9C_779/2020 du 7 mai 2021 consid. 5.2).</w:t>
      </w:r>
    </w:p>
    <w:p>
      <w:r>
        <w:rPr>
          <w:b/>
        </w:rPr>
        <w:t>E. 10.4</w:t>
      </w:r>
    </w:p>
    <w:p>
      <w:r>
        <w:t>S’agissant du statut, la chambre de céans relève ce qui suit.![endif]&gt;![if&gt; La recourante ne conteste pas le statut mixte avec une pondération de l’activité lucrative à 75 % retenu par l’intimé. Cependant, le juge applique le droit d’office (Jean METRAL in Commentaire romand, Loi sur la partie générale des assurances sociales, 2018, n. 74 ad. art. 61 LPGA), et il n’est pas lié par les conclusions des parties (art. 61 let. d LPGA). Or, il ressort du dossier que la recourante, pourtant mariée et mère de deux enfants alors très jeunes, a travaillé à 100 % de 1985 à 1997. Sa demande à son employeur du 19 mars 1997 pour réduire son taux de travail à 75 % était notamment motivée par une fatigue physique. Elle a également précisé, dans une écriture du 17 février 2009, que la diminution de son taux de travail avait eu lieu en raison d’une importante symptomatologie. Lors de l’entretien de réadaptation du 3 novembre 2011 avec l’intimé, elle a exposé que la fatigue induite par les maux de dos était une des raisons l’ayant conduite à demander une réduction de son temps de travail en 1997. Ces déclarations constantes ne sont contredites par aucun élément du dossier, et on doit souligner qu’elles ont été émises alors même que la recourante n’entendait pas en tirer de conclusions particulières, puisqu’elle n’a pas contesté le statut mixte qui lui était imputé. Certes, selon l’enquête ménagère d’août 2018, la recourante aurait continué à travailler à 75 % sans atteinte à la santé. Cette indication ne suffit cependant pas en soi à retenir un statut mixte, mais révèle simplement que la fin de l’activité lucrative alors exercée à ce taux résultait des problèmes de santé rencontrés par la recourante. Dans ces conditions, au vu de son divorce et de ses conséquences, notamment financières, et du fait que ses enfants sont désormais adultes, on peut s’interroger sur le taux d’activité de la recourante sans atteinte à la santé. Il appartiendra ainsi à l’intimé de reprendre l’examen de cette question. Cela fait, si le statut mixte est retenu, il y aura lieu de procéder à une nouvelle enquête ménagère, en tenant compte des spécificités en cas de troubles psychiques dans ce cadre. En effet, la dernière enquête remonte à août 2018. Or, les interventions et l’aggravation de l’atteinte au pied survenues depuis pourraient entraîner des difficultés accrues – les Dresses W______ et D______ signalaient notamment en janvier 2020 que la recourante ne pouvait pas passer l’aspirateur. De plus, l’empêchement pondéré de 3 % auquel avait conclu l’enquête en 2018 était fixé en tenant compte de l’aide de la fille de la recourante. Toutefois, celle-ci est elle-même en situation de handicap selon le rapport précité des psychiatres, la Dresse P______ ayant fait état d’un diagnostic de schizophrénie en 2017. On ignore comment l’état de santé de la fille de la recourante a évolué depuis, et si son propre état de santé lui permet encore de soutenir sa mère dans l’accomplissement des tâches ménagères dans la mesure retenue par l’intimé en 2018.</w:t>
      </w:r>
    </w:p>
    <w:p>
      <w:r>
        <w:rPr>
          <w:b/>
        </w:rPr>
        <w:t>E. 10.5</w:t>
      </w:r>
    </w:p>
    <w:p>
      <w:r>
        <w:t>Eu égard aux éléments qui précèdent, la cause sera renvoyée à l’intimé pour instruction complémentaire et nouvelle décision, qui devra également statuer, en cas d’octroi d’une rente transitoire, sur le droit aux mesures de réadaptation eu égard aux principes applicables aux assurés de plus de 55 ans rappelés ci-dessus. ![endif]&gt;![if&gt;</w:t>
      </w:r>
    </w:p>
    <w:p>
      <w:r>
        <w:rPr>
          <w:b/>
        </w:rPr>
        <w:t>E. 11</w:t>
      </w:r>
    </w:p>
    <w:p>
      <w:r>
        <w:t>Le recours est partiellement admis. ![endif]&gt;![if&gt; La recourante a droit à des dépens, qui seront fixés à CHF 2'500.- (art. 61 let. g LPGA). La procédure en matière d'octroi de prestations d'invalidité n'étant pas gratuite (cf. art. 69 al. 1 bis LAI), l'intimé supporte l'émolument de procédure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