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A/2764/2013 vom 6. November 2013</w:t>
      </w:r>
    </w:p>
    <w:p>
      <w:r>
        <w:t>GE Cour de justice, 2013-11-06, FR</w:t>
      </w:r>
    </w:p>
    <w:p>
      <w:r>
        <w:rPr>
          <w:b/>
        </w:rPr>
        <w:t xml:space="preserve">Quelle: </w:t>
      </w:r>
      <w:r>
        <w:t>https://mcp.opencaselaw.ch/entscheid/ge_gerichte_A_2764_2013</w:t>
      </w:r>
    </w:p>
    <w:p>
      <w:r>
        <w:t>FR: GE_GERICHTE A/2764/2013 du 6 novembre 2013</w:t>
      </w:r>
    </w:p>
    <w:p>
      <w:r>
        <w:t>IT: GE_GERICHTE A/2764/2013 del 6 novembre 2013</w:t>
      </w:r>
    </w:p>
    <w:p>
      <w:pPr>
        <w:pStyle w:val="Heading2"/>
      </w:pPr>
      <w:r>
        <w:t>Volltext</w:t>
      </w:r>
    </w:p>
    <w:p>
      <w:r>
        <w:t>Genève Cour de justice (Cour de droit public) Chambre des assurances sociales 06.11.2013 A/2764/2013</w:t>
      </w:r>
    </w:p>
    <w:p>
      <w:r>
        <w:t>A/2764/2013 ATAS/1080/2013 du 06.11.2013 ( AVS ) , SANS OBJET RÉPUBLIQUE ET CANTON DE GENÈVE POUVOIR JUDICIAIRE A/2764/2013 ATAS/1080/2013 COUR DE JUSTICE Chambre des assurances sociales Arrêt du 6 novembre 2013 4 ème Chambre En la cause Monsieur G__________, domicilié à ST-GENIS- POUILLY, France recourant contre CAISSE CANTONALE GENEVOISE DE COMPENSATION, sise intimée rue des Gares 12, GENEVE Vu la décision sur opposition du 8 août 2013 de la CAISSE CANTONALE GENEVOISE DE COMPENSATION (ci-après la caisse) confirmant sa décision du 28 mai 2013 laquelle considérait que l’activité exercée par Monsieur G__________ (ci-après l’intéressé ou le recourant) entre octobre 2009 et décembre 2012 en tant qu’infographe pour la société X__________ devait être qualifiée d’activité dépendante ; Vu le recours interjeté par l’intéressé le 28 août 2013, contestant le statut retenu par la caisse ; Vu la réponse de la caisse du 16 septembre 2013 ; Vu l’écriture du recourant du 2 octobre 2013 et les pièces annexées ; Vu le courrier de la caisse du 24 octobre 2013 informant la Cour de céans que par décision de reconsidération notifiée le même jour au recourant, elle a annulé et remplacé sa décision du 8 août 2013, constaté que le recourant exerce une activité lucrative indépendante et transmis le dossier au service des indépendants afin de procéder à l’affiliation du recourant en tant que personne exerçant une activité indépendante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est dès lors établie ; Que le recours, interjeté dans la forme et le délai prévus par la loi, est recevable (art. 56 et 60 LPGA ; art. 89B de la loi sur la procédure administrative du 12 septembre 1985 – LPA ; RSGE E 5 10) ; Que conformément à l’art. 53 al. 3 LPGA, l’assureur peut, jusqu’à l’envoi de son préavis à l’autorité de recours, reconsidérer une décision ou une décision sur opposition contre laquelle un recours a été formé ; Qu’en l’espèce, l’intimée a reconsidéré sa décision après l’envoi de sa réponse, de sorte qu’elle doit être considérée comme une proposition faite au juge ; Que la Cour de céans constate qu’en annulant sa décision, l’intimée a admis les conclusions du recourant, selon lesquelles il n’exerce pas d’activité salariée pour l’entreprise X__________; Qu’il convient de considérer que le recourant obtient gain de cause ; Que, par économie de procédure, la Cour de céans prend acte de la décision de l’intimée ; Que le recours devient sans objet et qu’il convient de rayer la cause du rôle. PAR CES MOTIFS, LA CHAMBRE DES ASSURANCES SOCIALES : Statuant A la forme : 1.        Déclare le recours recevable. ![endif]&gt;![if&gt; Au fond : 2.        Prend acte de la décision rendue par la caisse le 28 octobre 2013. ![endif]&gt;![if&gt; 3.        Constate que le recours est devenu sans objet.![endif]&gt;![if&gt; 4.        Raye la cause du rôle.![endif]&gt;![if&gt;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