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A/2763/2020 vom 15. Juli 2021</w:t>
      </w:r>
    </w:p>
    <w:p>
      <w:r>
        <w:t>GE Cour de justice, 2021-07-15, FR</w:t>
      </w:r>
    </w:p>
    <w:p>
      <w:r>
        <w:rPr>
          <w:b/>
        </w:rPr>
        <w:t xml:space="preserve">Quelle: </w:t>
      </w:r>
      <w:r>
        <w:t>https://mcp.opencaselaw.ch/entscheid/ge_gerichte_A_2763_2020</w:t>
      </w:r>
    </w:p>
    <w:p>
      <w:r>
        <w:t>FR: GE_GERICHTE A/2763/2020 du 15 juillet 2021</w:t>
      </w:r>
    </w:p>
    <w:p>
      <w:r>
        <w:t>IT: GE_GERICHTE A/2763/2020 del 15 luglio 2021</w:t>
      </w:r>
    </w:p>
    <w:p>
      <w:pPr>
        <w:pStyle w:val="Heading2"/>
      </w:pPr>
      <w:r>
        <w:t>Volltext</w:t>
      </w:r>
    </w:p>
    <w:p>
      <w:r>
        <w:t>Genève Cour de justice (Cour de droit public) Chambre des assurances sociales 15.07.2021 A/2763/2020</w:t>
      </w:r>
    </w:p>
    <w:p>
      <w:r>
        <w:t>A/2763/2020 ATAS/760/2021 du 15.07.2021 ( AI ) , ADMIS/RENVOI En fait En droit rÉpublique et canton de genÈve POUVOIR JUDICIAIRE A/2763/2020 ATAS/760/2021 COUR DE JUSTICE Chambre des assurances sociales Arrêt du 15 juillet 2021 5 ème Chambre En la cause Monsieur A______, domicilié au PETIT-LANCY, comparant avec élection de domicile en l'étude de Maître Diane BROTO recourant contre OFFICE DE L'ASSURANCE-INVALIDITÉ DU CANTON DE GENÈVE, sis rue des Gares 12, GENÈVE intimé EN FAIT 1.        Monsieur A______ (ci-après : l’assuré ou le recourant), né en mars 1964, a fait l’objet d’une communication de détection précoce, transmise par son employeur, les Transports publics genevois (ci-après : TPG), en date du 19 mars 2013 à l’office de l'assurance-invalidité du canton de Genève (ci-après : l’OAI ou l’intimé). 2.        En date du 13 août 2013, l’assuré a fait parvenir à l’OAI une demande de prestations d’invalidité, exposant être en incapacité de travail à 100% depuis le 11 novembre 2011 pour une durée indéterminée et souffrir d’un burnout, d’un état dépressif, de troubles phobiques, de troubles d’adaptation, apparus, environ, depuis le 1 er janvier 2019, lesdits troubles étant dus, selon lui, au harcèlement psychologique mené par son épouse. Il indiquait être suivi par le docteur B______, généraliste, ainsi que par le docteur C______, angiologue. 3.        Interpellé par l’OAI, le Dr B______ a répondu en septembre 2013 que l’assuré avait été suivi de janvier à novembre 2012 pour un épisode dépressif moyen actuellement en rémission, troubles qui existaient depuis la fin de l’année 2011. Il avait été constaté que le patient pressentait de fortes angoisses, des troubles du sommeil, de la tristesse et des colères contextuelles avec un conflit de couple, mais que le pronostic était bon et qu’une reprise de travail était prévue en octobre 2013 à 100%. Il n’y avait pas eu de traitement et, selon l’évaluation du Dr B______, il n’y avait pas d’éléments pour une invalidité prolongée, l’activité exercée étant encore exigible à 100%, sans baisse de rendement. Le Dr C______ a répondu à l’OAI qu’il n’avait pas revu le patient depuis la dernière consultation du 24 juin 2010 et qu’il pensait donc que ses réponses ne seraient pas pertinentes. 4.        En date du 9 novembre 2015, le Dr B______ a fait parvenir au médecin-conseil des TPG, le docteur D______, un courrier résumant la situation médicale de son patient. Il a informé d’emblée son confrère que la prise en charge et le suivi de ce patient était extrêmement difficile en raison de la non observance des conseils médicaux et de la non compliance médicamenteuse ; en effet, le patient consultait quand bon lui semblait et malgré des mises en garde répétées, il mettait clairement sa vie en danger. Le médecin évoquait toute une série de diagnostics, notamment, une cardiopathie hypertensive, un état dépressif et anxieux sévère assorti d’un refus de consulter un psychiatre, des douleurs vasculaires et neurogènes et une insuffisance artérielle des MI. Il concluait son courrier en déclarant qu’en raison de la non compliance médicamenteuse du patient et de son refus de suivre un traitement, il considérait que la relation de confiance patient-médecin était rompue et suggérait que l’assuré consulte dorénavant à la polyclinique de médecine des hôpitaux universitaires de Genève (ci-après : HUG). 5.        En date du 11 octobre 2016, l’OAI a informé le conseil de l’assuré qu’une expertise médicale pluridisciplinaire était nécessaire et qu’elle serait effectuée au sein du centre d’expertise médical (ci-après : CEMED) de Nyon et confiée aux docteurs E______ généraliste, F______, cardiologue et G______, psychiatre et psychothérapeute. Il était mentionné que des motifs pertinents de récusation à l’encontre des experts pouvaient être déposés auprès de l’OAI, par écrit, dans les 10 jours. 6.        L’expertise pluridisciplinaire a eu lieu les 11 et 15 novembre 2016. Le rapport d’expertise a été rendu en date du 23 février 2017 Les médecins ont conclu aux diagnostics suivants : un syndrome douloureux régional complexe et une hypertension artérielle ayant une répercussion sur la capacité de travail. S’agissant des diagnostics sans répercussion sur la capacité de travail, les experts ont noté une double fracture ouverte à la cheville gauche à l’âge de 18 ans, une neurolyse endoscopique du nerf ulnaire gauche et neurolyse à ciel ouvert du nerf médian gauche, une dyslipidémie, un tabagisme chronique actif, un trouble anxieux et dépressif mixte (F 41.2) depuis probablement 2015, une possible agoraphobie sans attaques de panique (F40.00) depuis 2012 et l’accentuation de certains traits d’une personnalité narcissique (Z 73.1). S’agissant des limitations fonctionnelles, sur le plan physique, il a été noté qu’au niveau de la médecine interne l’assuré ne pouvait pas utiliser sa main gauche et que sur le plan cardiaque il n’y avait pas de limitation fonctionnelle. Sur le plan physique et mental, il n’y avait aucune limitation. S’agissant de la capacité de travail dans l’activité habituelle, l’activité de chauffeur de trolleybus n’était plus envisageable sur le plan de la médecine interne, mais sur le plan cardiologique et sur le plan psychique, l’activité de chauffeur pouvait être effectuée à 100% sans perte de rendement. En ce qui concernait la capacité résiduelle de travail, sur le plan de la médecine interne la situation n’était pas stabilisée et il y avait lieu de revoir l’évolution dans un délai de six à huit mois ; il était précisé que d’un point de vue médical l’incapacité de travail sur le plan de la médecine interne était de 100 % depuis février 2016 avec des incapacités transitoires antérieurement sur le plan cardiologique ; l’hypertension artérielle sévère entrainait une incapacité de travail mais depuis le 17 mars 2015, suite à la présence d’un comportement tensionnel normal sous traitement il y avait plus d’incapacité de travail en termes cardiaques. Sur le plan psychique il n’y avait aucune incapacité de travail de longue durée. À la question de savoir si d’autres activités étaient exigibles de la part de l’assuré, il n’y en avait aucune sur le plan de la médecine interne et sur le plan cardiologique, des efforts importants devaient être évités, mais en revanche, toute activité physique avec des efforts discrets ou modérés pouvait être effectuée à 100% sans perte de rendement ; sur le plan psychique, il n’y avait aucune incapacité. 7.        En date du 10 avril 2017, le service médical régional (ci-après : SMR) de l’OAI a rendu un avis médical sous la plume de la doctoresse H______. Cette dernière a considéré que l’expertise était convaincante et qu’il y avait lieu de suivre ses conclusions ; l’état de l’assuré n’était actuellement pas stabilisé et il était proposé de revoir la situation en août 2017 en posant des questions au docteur I______, chef de clinique de l’unité de chirurgie orthopédique des HUG, qui avait opéré le patient et le suivait en rapport avec ses troubles de la main gauche. 8.        Interpellé par l’OAI, le Dr I______ a répondu en date du 24 octobre 2017 qu’il n’avait plus revu l’assuré depuis le 23 mars 2017 et que sur le plan des limitations fonctionnelles, il observait des douleurs, une perte de mobilité et de force et que sa capacité de travail devait être réévaluée. 9.        Compte tenu du fait que le Dr I______ ne pouvait répondre aux questions, le SMR a suggéré, par avis médical du 24 avril 2018, de poursuivre l’instruction. 10.    L’OAI s’est adressé au nouveau médecin traitant de l’assuré, le docteur J______, généraliste, qui a répondu au questionnaire en date du 7 juin 2018. Il suivait l’assuré depuis le 2 mars 2017 et avait effectué le dernier contrôle en date du 31 mai 2018. Le patient le consultait une à deux fois par mois. Selon le médecin traitant, l’incapacité de travail était de 100% depuis le 2 mars 2017 pour une durée indéterminée, en raison d’un état dépressif, un syndrome douloureux complexe et d’une HTA sévère. L’état dépressif était décrit comme étant actuellement en péjoration, le syndrome douloureux complexe suite à une opération du tunnel carpien en août 2016 ne s’était pas amélioré, l’hypertension artérielle était sévère, il y avait une hypercholestérolémie, ainsi qu’une sténose serrée iliaque commune, stable actuellement, avec status post angioplastie ainsi qu’un stent posé en juin 2010. Sur le plan de la médication, l’assuré prenait du Sevikar 20 2x5mg/jour, de l’aspirine cardio 100mg/jour, du Crestastatin 2x5mg/jour, de les l’esomeprazol 40mg/jour, du Brufen en réserve, du Physiotens en réserve et du Brintellix 10mg/jour. Les symptômes médicaux étaient une fatigue chronique, un état anxieux, des douleurs au bras gauche, des céphalées, une somnolence et de la faiblesse. S’agissant des diagnostics ayant une incidence sur la capacité de travail, le médecin traitant décrivait l’état dépressif sévère, le syndrome douloureux complexe suite à l’opération du tunnel carpien en 2016, existant depuis 2011, et l’hypertension artérielle sévère. Le pronostic était réservé. S’agissant des limitations fonctionnelles, le médecin traitant expliquait que par rapport aux problèmes somatiques, il ne devait pas effectuer d’efforts physiques, mais pour les problèmes psychiatriques et chirurgicaux, il renvoyait l’OAI à examiner ces points avec les spécialistes. Il considérait que, dans une activité adaptée à ses troubles de la santé, un travail à 50% pouvait être effectué en rapport avec les problèmes somatiques qu’il traitait. Le pronostic était réservé quant au potentiel de réadaptation de l’assuré en raison de son état mental, de ses douleurs chroniques, de sa tension artérielle, ainsi que de son traitement psychiatrique et d’un état de faiblesse chronique. 11.    L’OAI a interpellé le nouveau psychiatre de l’assuré, le docteur K______, psychiatre et psychothérapeute, qui a indiqué par avis médical du 16 avril 2019 n’avoir rencontré l’assuré qu’à deux reprises. Selon le médecin traitant, le diagnostic était celui d’un épisode dépressif moyen avec syndrome somatique (F 32.11) sa capacité de travail dans une activité adaptée sur le plan psychiatrique au vu des éléments recueillis, ainsi que des limitations fonctionnelles que présentait l’assuré, était de 50% dans une activité adaptée, avec une possibilité d’évolution de manière favorable à 100% dans des délais raisonnables. Les limitations fonctionnelles constatées étaient le découragement, le sentiment d’incapacité avec évitement de la tâche, la démotivation, la procrastination, l’indécision et le repli social. L’assuré consultait chez la psychologue L______ à raison d’une fois par semaine. 12.    Par avis médical du 3 juin 2019, le SMR, sous la plume du docteur M______, a recommandé une nouvelle expertise multidisciplinaire en médecine interne, cardiologie et psychiatrie. 13.    Contacté par l’OAI, le CEMED a proposé d’expertiser le volet rhumatologique. Le mandat d’expertise pluridisciplinaire a été confié aux docteurs N______, rhumatologue, G______, psychiatre et psychothérapeute, et E______ pour la médecine interne. 14.    Le rapport d’expertise pluridisciplinaire a été rendu le 19 décembre 2019. Il a donné lieu à une évaluation consensuelle des trois experts. Selon le psychiatre, la capacité de travail psychique restait entière et sans limitation compte tenu du fait que depuis 2016, il observait une évolution vers un épisode dépressif d’intensité légère dont la rémission pouvait être envisagée si l’expertisé acceptait un traitement antidépresseur. Selon le généraliste et le rhumatologue, il y avait une discordance entre l’importance des plaintes et les constatations objectives ; les douleurs alléguées existaient et étaient en partie expliquées par des lésions et leur persistance et leur intensité, qui n’empêchait pas de fonctionner dans les activités de la vie quotidienne, ne trouvaient aucune explication, pas plus que le fait que le traitement antalgique prescrit et consommé reste inefficace. Les trois experts considéraient qu’une capacité de travail dans une activité adaptée pouvait être fixée à 100% pour autant que la reprise se fasse progressivement avec réentraînement au travail préalable. Si les douleurs persistaient en dépit des traitements, une baisse de rendement pouvait être prévue. Il fallait envisager une activité légère, sans minutie ou précisions, en position assise tout en permettant des changements de position, une absence de travail en hauteur pas de rendement imposé, pas de longue déambulation en terrain inégal. 15.    Suite à l’expertise, le Dr M______ du SMR a rendu un rapport final le 8 janvier 2020. Il considérait que l’expertise était convaincante, qu’elle prenait en compte les plaintes de l’assuré et s’appuyait sur des éléments cliniques approfondis et complétés par des examens paracliniques adéquats ; il n’y avait pas lieu de s’écarter de ses conclusions. Sur le plan psychique, la capacité de travail restait entière et sans limitation, et sur le plan somatique, en tenant compte des limitations fonctionnelles, il pouvait être retenu une capacité de travail de 100% dans une activité adaptée. L’assuré était apte à la réadaptation depuis le mois d’octobre 2019. 16.    En date du 14 avril 2020, l’OAI a demandé à la caisse cantonale genevoise de compensation (ci-après : la caisse) de calculer la prestation en espèces de l’assuré tenant compte d’un degré d’invalidité de 100% depuis le 1 er février 2017 et de 56% dès le 1 er janvier 2020. Parallèlement, l’OAI a informé l’assuré d’un projet d’acceptation de rente, par courrier du 14 avril 2020, concluant à l’octroi d’une rente d’invalidité à 100% dès le 1 er février 2017, puis à une demi-rente basée sur un taux d’invalidité de 56% dès le 1 er janvier 2020 ; en comparant les gains résultant d’une activité sans invalidité, soit CHF 105'322, et d’une activité avec invalidité, soit CHF 45'853.-, la perte de gain s’élevait à CHF 59'469, soit 56%, ce qui donnait le droit à une demi-rente. 17.    Par décision du 20 juillet 2020, une rente entière ordinaire a été accordée à l’assuré, de février 2017 à décembre 2019, puis une demi-rente ordinaire dès le mois de janvier 2020 ; une rente complémentaire simple pour enfant destinée à la fille de l’assuré, Maeva, était également octroyée. 18.    Par courrier du 11 août 2020, le conseil de l’assuré a demandé la copie intégrale du dossier à l’OAI. 19.    Par écritures postées en date du 11 septembre 2020, le conseil de l’assuré a recouru contre la décision du 20 juillet 2020 auprès de la chambre de céans. Il a conclu à l’annulation partielle de la décision du 20 juillet 2020 et qu’il soit dit que l’assuré avait droit à une rente entière au-delà du 31 décembre 2019 avec condamnation de l’intimé aux frais dépens. Le recours était motivé par le fait que l’intimé avait mal apprécié la capacité de travail de l’assuré et que les conclusions de l’expertise pluridisciplinaire du 19 décembre 2019 n’étaient pas probantes. 20.    Par complément de recours du 5 novembre 2020, le recourant a demandé l’audition du Dr J______ et qu’une contre-expertise multidisciplinaire soit ordonnée. Selon le recourant, le rapport d’expertise du 19 décembre 2019 n’était pas probant, car aucune baisse de rendement n’avait été évoquée dans le cas de la capacité résiduelle du travail du recourant, il y avait une confusion entre la notion de baisse de rendement et la notion économique d’abattement incluant les limitations fonctionnelles, la capacité de travail de 100% dès le 1 er janvier 2020 était erronée et par voie de conséquence, le calcul du degré d’invalidité de 56.46% était faux. À l’appui de ses écritures, le recourant a transmis des certificats d’arrêts de travail pour cause de maladie signés par le Dr J______ pour la période 29 février au 30 novembre 2020, ainsi qu’un courrier du 2 novembre 2020 dans lequel le médecin traitant rappelait les troubles de la santé du recourant et considérait, en dépit de l’expertise réalisée par le CEMED, que la capacité de travail de l’assuré, même dans une activité adaptée, était nulle. 21.    Par réponse du 3 décembre 2020, l’OAI a rappelé que le juge ne devait pas écarter sans motifs impératifs des conclusions d’une expertise médicale. L’expertise n’avait rien de contradictoire et était au contraire très claire et le fait que les médecins traitants aient une appréciation différente n’était pas déterminant selon la jurisprudence. Une nouvelle expertise ne se justifiait nullement et l’intimé concluait au rejet du recours. En annexe était joint un avis médical du SMR daté du 12 novembre 2020 dans lequel la doctoresse O______ se déterminait sur les nouvelles pièces médicales qui avaient été soumises par le recourant et notamment un rapport médical du 2 novembre 2020 rédigé par le médecin traitant, le Dr J______ qui considérait l’incapacité de travail du recourant comme totale dans toute activité, notant une péjoration de l’état de santé de son patient d’un point de vue psychiatrique et somatique, suite au confinement, tout en ne remettant pas en cause les conclusions de l’expertise et en estimant que la capacité de travail était de 0% dans une activité adaptée en raison de l’aggravation. Selon le médecin du SMR, il n’y avait aucune description clinique ou examen complémentaire ou traitement qui soit de nature à rendre vraisemblable l’aggravation de l’état de santé, aussi bien sur le plan somatique que psychiatrique du recourant. Ainsi l’appréciation du SMR précédant la décision querellée demeurait valable. 22.    Par réplique du 11 janvier 2020, le conseil du recourant a fait valoir qu’il était contradictoire d’alléguer, d’une part, que le recourant avait une capacité de travail de 100% dans le cas d’une activité professionnelle adaptée, tout en conditionnant la reprise d’une telle activité à 100%, à ce qu’elle soit progressive et combinée à un réentraînement au travail et, d’autre part, que les douleurs du recourant ne persistent plus. En raison de ses contradictions, l’expertise n’était pas probante, pas plus que le calcul du degré d’invalidité, par l’OAI, qui s’en était suivi. Le recourant persistait dans ses conclusions. 23.    Par duplique du 2 février 2021, l’OAI a précisé que, selon l’expert N______, les limitations fonctionnelles étaient motivées, en partie par le non-respect des heures de coucher, surtout du lever qui altérait le rythme circadien et le fonctionnement social interpersonnel de l’assuré. De ce fait, ses limitations étaient dues à l’éloignement du marché de travail et ne pouvaient pas être considérées comme durables. Par conséquent, les diagnostics et les limitations fonctionnelles objectivées et durables avaient été clairement décrits par les experts et le recours devait être rejeté. 24.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Au vu des faits pertinents jusqu’à la décision du 20 juillet 2020 le droit éventuel aux prestations doit être examiné en fonction des modifications de la LAI, dans la mesure de leur pertinence (ATF 130 V 445 et les références; voir également ATF 130 V 329 ). 5.        Le délai de recours est de trente jours (art. 56 LPGA; art. 62 al. 1 de la loi sur la procédure administrative du 12 septembre 1985 [LPA - E 5 10]). Interjeté dans la forme et le délai prévus par la loi, le recours est recevable. 6.        Le litige porte sur le bien-fondé de la décision de l’OAI sur l’octroi d’une demi-rente à l’assuré, à compter du 1 er janvier 2020.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10.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En l’espèce, les griefs du recourant sont dirigés contre l’expertise du 19 décembre 2019, sur les conclusions de laquelle l’OAI s’est fondé pour prendre la décision querellée. À titre préalable, selon le principe d’appréciation anticipée des preuves, la chambre de céans considère qu’il est inutile d’entendre le Dr J______ dès lors que ce dernier s’est exprimé par écrit, à plusieurs reprises et que l’on peut en déduire qu’il ne ferait que répéter oralement ses appréciations écrites. S’agissant de la demande d’une nouvelle expertise multidisciplinaire, la chambre de céans la juge inutile dès lors que deux expertises multidisciplinaires ont déjà été réalisées, sous réserve de précisions concernant l’estimation du taux de rendement du recourant, comme cela sera expliqué ci-après. Dans un premier grief, le recourant reproche aux experts d’avoir rendu des conclusions contradictoires en considérant que le recourant avait une capacité de travail de 100% dans une activité adaptée, alors même qu’ils indiquent que la reprise doit se faire progressivement avec réentraînement au travail préalable et dans la mesure où les douleurs persisteraient en dépit des traitements une baisse de rendement dont le taux dépendra de l’activité choisie serait à prévoir. Ce faisant, le recourant mélange la notion de pourcentage de capacité de travail et de pourcentage de rendement. En effet, d’une part il convient d’estimer quelle est la capacité de travail du recourant dans une activité adaptée et d’autre part, comme le souligne l’expert en rhumatologie N______, en page 20 de son expertise, le taux de rendement dépendra de l’activité adaptée qui a été choisie. Les deux notions étant différentes, on ne peut conclure comme le fait le recourant qu’une capacité de travail de 100% implique nécessairement un rendement de 100%. De même, et contrairement à ce que semble penser le recourant - sans fournir aucun élément à l’appui de ses allégations - les experts n’ont aucunement confondu les limitations fonctionnelles et la baisse de rendement, l’expert N______ ayant clairement séparé les limitations fonctionnelles (ch. 8.2 par. 1) et la question du rendement (ch. 8.2 par. 3 et 5). Dans un second grief, le recourant reproche également aux experts une détermination erronée de la capacité de travail résiduelle du recourant. Pour ce faire, le recourant se fonde entièrement sur l’évaluation médicale de son médecin traitant, le Dr J______ qui conclut à une capacité de travail nulle dans toute activité. Ce faisant, le recourant se fonde sur une appréciation médicale concluant une liste de pathologies contenues dans son courrier du 2 novembre 2020 alors même qu’il n’a jamais été contesté que certaines de ces pathologies n’ont aucune incidence sur la capacité de travail du recourant. Le médecin-traitant n’a pas décrit le lien entre chacune des pathologies et les éventuels effets sur la capacité de travail du recourant ; partant le défaut de motivation ne permet pas de retenir son appréciation globale sur la capacité de travail du recourant, étant ici rappelé que le juge peut et doit tenir compte du fait que, selon l'expérience, le médecin traitant est généralement enclin, en cas de doute, à prendre parti pour son patient en raison de la relation de confiance qui l'unit à ce dernier (ATF 125 V 351 consid. 3b/cc). Dans la réplique, il est reproché aux experts d’avoir confondu la notion médicale de baisse de rendement et la notion économique d’abattement. Comme cela a été vu supra, rien n’indique que les experts aient confondu ces deux notions comme l’allègue le recourant. S’agissant de l’abattement, cette notion a été prise en compte par l’intimé lors du calcul en rapport avec la détermination du degré d’invalidité du 6 avril 2020. L’OAI a retenu un taux d’abattement de 20%, étant ici rappelé que le taux d’abattement maximum est de 25%. La chambre de céans ne voit pas d’élément qui conduirait à remettre en question le taux d’abattement de 20% fixé par l’intimé, fondé sur les limitations fonctionnelles, qui lui paraît vraisemblable. Enfin, le recourant reproche également aux experts une contradiction dans le fait d’admettre une pleine capacité de travail dans une activité adaptée tout en recommandant un réentrainement au travail, pour autant que les douleurs ne persistent pas. Cet élément peut être mis en relation avec les conclusions de l’expert rhumatologue qui indique sous ch. 8.2 respectivement par. 3 et 5, que si les douleurs persistent en dépit des traitements, une baisse de rendement est à prévoir et que le taux de rendement va dépendre de l’activité adaptée choisie. Si l’on met en parallèle la nécessité d’un réentraînement au travail et la possibilité que le rendement baisse si les douleurs persistent, on ne peut pas conclure que le rendement du recourant soit d’emblée fixé à 100%. Son rendement dépendra, d’une part, dans une perspective croissante, du temps consacré au réentraînement et des effets du réentraînement au travail sur le rendement et d’autre part, sur le plan décroissant, de l’impact possible des douleurs persistantes - en dépit des traitements - sur la baisse de rendement. Au vu de ces éléments, l’intimé ne pouvait pas partir du principe que le recourant bénéficiait d’un rendement de 100% et devait, au contraire, postuler que le taux de rendement du recourant était - au moment où la décision a été rendue - inférieur à 100%. Dès lors, il appartiendra à l’intimé de fixer le taux de rendement, afin d’effectuer le calcul du revenu brut avec invalidité, ce qui aura automatiquement une incidence sur la perte de gain subie en pourcent et éventuellement sur le droit à la rente. Compte tenu de ce qui précède, la cause sera renvoyée à l’intimé pour qu’il établisse, de manière motivée et au degré de la vraisemblance prépondérante, le taux de rendement du recourant. Il appartiendra à l’intimé, dans le cadre de l’établissement du taux de rendement de l’assuré, de recourir, cas échéant, à un expert en rhumatologie chargé d’évaluer ce point, étant précisé qu’une nouvelle expertise multidisciplinaire n’est pas nécessaire et qu’un mandat de complément d’expertise, ne portant que sur la question du taux de rendement devrait être suffisant. Étant encore précisé que sous réserve de l’indication précise d’un taux de rendement, l’expertise du 19 décembre 2019 ne contient pas de contradictions, est exhaustive, fondée sur des éléments objectifs et réalisée à partir des pièces médicales pertinentes. Les experts ont pu examiner l’assuré et ont tenu compte de ses plaintes tout en établissant clairement les éléments objectifs sur lesquels leurs appréciations et leurs conclusions étaient fondées. 18.    Au vu de ce qui précède, le recours sera partiellement admis ; la décision du 20 juillet 2020 sera annulée et la cause renvoyée à l’intimé pour nouvelle décision au sens des considérants. 19.    Le recourant obtenant partiellement gain de cause et étant assisté d’un mandataire professionnellement qualifié, une indemnité de CHF 2'000.- lui sera accordée à titre de participation à ses frais et dépens (art. 61 let. g LPGA ; art. 6 du règlement sur les frais, émoluments et indemnités en matière administrative du 30 juillet 1986 [RFPA - E 5 10.03]). 20.    Au vu du sort du recours, il y a lieu de condamner l'intimé au paiement d'un émolument de CHF 200.- (art. 69 al. 1 bis LAI). PAR CES MOTIFS, LA CHAMBRE DES ASSURANCES SOCIALES : Statuant À la forme : 1.        Déclare le recours recevable. Au fond : 2.        L'admet partiellement. 3.        Annule la décision du 20 juillet 2020. 4.        Renvoie la cause à l’intimé pour nouvelle décision au sens des considérants. 5.        Condamne l’intimé à verser une indemnité de CHF 2'000.- au recourant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