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A/2759/2015 vom 17. November 2015</w:t>
      </w:r>
    </w:p>
    <w:p>
      <w:r>
        <w:t>GE Cour de justice, 2015-11-17, FR</w:t>
      </w:r>
    </w:p>
    <w:p>
      <w:r>
        <w:rPr>
          <w:b/>
        </w:rPr>
        <w:t xml:space="preserve">Quelle: </w:t>
      </w:r>
      <w:r>
        <w:t>https://mcp.opencaselaw.ch/entscheid/ge_gerichte_A_2759_2015</w:t>
      </w:r>
    </w:p>
    <w:p>
      <w:r>
        <w:t>FR: GE_GERICHTE A/2759/2015 du 17 novembre 2015</w:t>
      </w:r>
    </w:p>
    <w:p>
      <w:r>
        <w:t>IT: GE_GERICHTE A/2759/2015 del 17 novembre 2015</w:t>
      </w:r>
    </w:p>
    <w:p>
      <w:pPr>
        <w:pStyle w:val="Heading2"/>
      </w:pPr>
      <w:r>
        <w:t>Erwägungen</w:t>
      </w:r>
    </w:p>
    <w:p>
      <w:r>
        <w:rPr>
          <w:b/>
        </w:rPr>
        <w:t>E. 4</w:t>
      </w:r>
    </w:p>
    <w:p>
      <w:r>
        <w:t>ème section dans la cause Madame A______ et Monsieur B______ contre ADMINISTRATION FISCALE CANTONALE et ADMINISTRATION FÉDÉRALE DES CONTRIBUTIONS _________ Recours contre le jugement du Tribunal administratif de première instance du 5 octobre 2015 ( JTAPI/1164/2015 ) EN FAIT 1) Par jugement du 5 octobre 2015, le Tribunal administratif de première instance (ci-après : TAPI) a déclaré irrecevable le recours interjeté le 14 août 2015 par Madame A______ et Monsieur B______ (ci-après : les contribuables) contre une décision du 14 juillet 2015 de l’administration fiscale cantonale refusant de faire droit à leur réclamation relative à leur taxation fédérale et cantonale 2013. ![endif]&gt;![if&gt; Par courrier recommandé du 18 août 2015, distribué à ses destinataires le 26 août 2015, le TAPI avait imparti aux contribuables un délai échéant le 17 septembre 2015 pour effectuer une avance de frais de CHF 500.-, sous peine d’irrecevabilité du recours. L’avance de frais avait été effectuée le 21 septembre 2015, hors du délai fixé, sans que les contribuables ne puissent se prévaloir d’un empêchement non fautif de s’acquitter en temps utile du montant réclamé. 2) Le 17 octobre 2015, les contribuables ont recouru auprès de la chambre administrative de la Cour de justice (ci-après : la chambre administrative) contre le jugement susmentionné, concluant à son annulation. ![endif]&gt;![if&gt; Le contribuable, qui était au chômage, avait reçu le 19 septembre 2015 son décompte de la caisse compétente, dont il résultait qu’il ne toucherait pas d’indemnités journalières en raison d’une compensation, ce qui avait diminué son revenu mensuel de CHF 792.50. Cela avait entraîné des difficultés, de sorte que le paiement n’avait été effectué que le 21 septembre 2015, soit un retard de quatre jours dont un seul ouvrable. 3) Le 21 octobre 2015, le TAPI a transmis son dossier, sans observations. ![endif]&gt;![if&gt; 4) Le 23 octobre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3) Le délai de paiement au jeudi 17 septembre 2015, qui constitue un délai raisonnable au sens de l’art. 86 al. 1 LPA, a été imparti par pli recommandé distribué le 26 août 2015, ce qui laissait aux recourants trois semaines pour s’acquitter de l’avance de frais, ou cas échéant, entreprendre toute démarche utile auprès du TAPI ou encore du service de l’assistance juridique – sur l’existence duquel leur attention avait été dûment attirée dans le courrier du 18 août 2015 – s’ils estimaient ne pas pouvoir respecter cette obligation. ![endif]&gt;![if&gt;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La gravité des conséquences d'un retard dans le paiement de l'avance sur la situation du recourant n'est pas pertinente (arrêts du Tribunal fédéral 2C_703/2009 du 21 septembre 2010 consid. 4.4.2 ; 2C_645/2008 précité consid. 2.2 ; 2C_450/2008 du 1 er juillet 2008 consid. 2.3.4). 5) Les recourants ont versé l’avance de frais le lundi 21 septembre 2015, soit quatre jours après l’échéance fixée. Cette dernière ne tombant ni un samedi, ni un dimanche ou un jour légalement férié, elle n’avait pas à être reportée (art. 17 al. 3 LPA). C’est le lieu de préciser que les recourants allèguent à tort que sur les quatre jours de retard, trois n’auraient pas été ouvrables : seul le dimanche 20 septembre 2015 ne l’était pas, étant rappelé que le lundi du Jeûne fédéral, qui tombait cette année le 21 septembre, n’est pas un jour férié dans le canton de Genève (art. 1 al. 1 de la loi sur les jours fériés du 3 novembre 1951 – LJF – J 1 45). Les recourants ne font état d’aucune circonstance pertinente propre à envisager un empêchement non fautif à l’acquittement de l’avance de frais en temps utile. ![endif]&gt;![if&gt; 6) Dans ces circonstances, le TAPI était en droit de déclarer le recours irrecevable, vu l’absence de paiement dans le délai imparti. Manifestement mal fondé, le recours sera ainsi rejeté sans acte d'instruction complémentaire, conformément à l'art. 72 LPA.![endif]&gt;![if&gt; Malgré l'issue du litige et conformément à sa pratique, la chambre de céans renoncera à percevoir un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