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A/2757/2022 vom 9. November 2023</w:t>
      </w:r>
    </w:p>
    <w:p>
      <w:r>
        <w:t>GE Cour de justice, 2023-11-09, FR</w:t>
      </w:r>
    </w:p>
    <w:p>
      <w:r>
        <w:rPr>
          <w:b/>
        </w:rPr>
        <w:t xml:space="preserve">Quelle: </w:t>
      </w:r>
      <w:r>
        <w:t>https://mcp.opencaselaw.ch/entscheid/ge_gerichte_A_2757_2022</w:t>
      </w:r>
    </w:p>
    <w:p>
      <w:r>
        <w:t>FR: GE_GERICHTE A/2757/2022 du 9 novembre 2023</w:t>
      </w:r>
    </w:p>
    <w:p>
      <w:r>
        <w:t>IT: GE_GERICHTE A/2757/2022 del 9 novembre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w:t>
      </w:r>
    </w:p>
    <w:p>
      <w:r>
        <w:rPr>
          <w:b/>
        </w:rPr>
        <w:t>E. 2</w:t>
      </w:r>
    </w:p>
    <w:p>
      <w:r>
        <w:t>![endif]&gt;![if&gt;</w:t>
      </w:r>
    </w:p>
    <w:p>
      <w:r>
        <w:rPr>
          <w:b/>
        </w:rPr>
        <w:t>E. 2.1</w:t>
      </w:r>
    </w:p>
    <w:p>
      <w:r>
        <w:t>À teneur de l'art. 1 al. 1 LAI, les dispositions de la LPGA s'appliquent à l'assurance-invalidité, à moins que la loi n'y déroge expressément.![endif]&gt;![if&gt;</w:t>
      </w:r>
    </w:p>
    <w:p>
      <w:r>
        <w:rPr>
          <w:b/>
        </w:rPr>
        <w:t>E. 2.2</w:t>
      </w:r>
    </w:p>
    <w:p>
      <w:r>
        <w:t>Le 1 er janvier 2021 est entrée en vigueur la modification du 21 juin 2019 de la LPGA. Dans la mesure où le recours a été interjeté postérieurement au 1 er janvier 2021, il est soumis au nouveau droit ( cf . art. 82 a LPGA a contrario ).![endif]&gt;![if&gt;</w:t>
      </w:r>
    </w:p>
    <w:p>
      <w:r>
        <w:rPr>
          <w:b/>
        </w:rPr>
        <w:t>E. 3</w:t>
      </w:r>
    </w:p>
    <w:p>
      <w:r>
        <w:t>![endif]&gt;![if&gt;</w:t>
      </w:r>
    </w:p>
    <w:p>
      <w:r>
        <w:rPr>
          <w:b/>
        </w:rPr>
        <w:t>E. 3.1</w:t>
      </w:r>
    </w:p>
    <w:p>
      <w:r>
        <w:t>![endif]&gt;![if&gt;</w:t>
      </w:r>
    </w:p>
    <w:p>
      <w:r>
        <w:rPr>
          <w:b/>
        </w:rPr>
        <w:t>E. 3.1.1</w:t>
      </w:r>
    </w:p>
    <w:p>
      <w:r>
        <w:t>Le 1 er janvier 2022 sont entrées en vigueur les modifications de la LAI du 19 juin 2020 (développement continu de l’AI ; RO 2021 705).![endif]&gt;![if&gt; En cas de changement de règles de droit, la législation applicable est, en principe, celle qui était en vigueur lors de la réalisation de l'état de fait qui doit être apprécié juridiquement ou qui a des conséquences juridiques, sous réserve de dispositions particulières de droit transitoire (ATF 136 V 24 consid. 4.3 et la référence). Les dispositions transitoires de la modification du 19 juin 2020 prévoient, à la let. b, al. 1, que pour les bénéficiaires de rente dont le droit à la rente est né avant l’entrée en vigueur de la modification en question et qui n’avaient pas encore 55 ans à l’entrée en vigueur de cette modification, la quotité de la rente ne change pas tant que leur taux d’invalidité ne subit pas de modification au sens de l’art. 17 al. 1 LPGA.</w:t>
      </w:r>
    </w:p>
    <w:p>
      <w:r>
        <w:rPr>
          <w:b/>
        </w:rPr>
        <w:t>E. 3.1.2</w:t>
      </w:r>
    </w:p>
    <w:p>
      <w:r>
        <w:t>La Circulaire sur l’invalidité et les rentes dans l’assurance-invalidité (ci‑après : CIRAI), en vigueur depuis le 1 er janvier 2022, a détaillé, aux p. 116 à 118, les principes applicables. Ainsi, pour connaître la situation des assurés nés entre 1967 et 1991 (« Mainstream »), lesquels avaient donc entre 30 et 54 ans au moment de l’entrée en vigueur du développement continu de l’AI, il faut déterminer quand leur droit à la rente a pris naissance :![endif]&gt;![if&gt; -        si le droit a pris naissance après le 1 er janvier 2022, c’est la nouvelle législation qui s’applique, autrement dit le nouveau système de rentes (art. 28b LAI).![endif]&gt;![if&gt; -        Si l’assuré avait déjà droit à une rente avant cette date, ses droits acquis sont garantis en vertu de la let. b, al. 1, des dispositions transitoires de la modification du 19 juin 2020 de la LAI. En principe, l’ancienne législation (et donc l’ancien système de rentes) reste applicable jusqu’à ce que l’assuré ait atteint l’âge ordinaire de la retraite. Si, durant les années qui suivent, le taux d’invalidité est modifié dans le cadre d’une procédure de révision, il convient de distinguer si la modification s’est produite avant le 1 er janvier 2022 ou si elle est supérieure à 5 points de pourcentage (art. 17 al. 1 LPGA).![endif]&gt;![if&gt; -        Si la modification déterminante s’est produite avant le 1 er janvier 2022 ou si elle est inférieure à 5 points de pourcentage, l’assuré reste dans l’ancien système de rentes.![endif]&gt;![if&gt; -        Si elle est égale ou supérieure à 5 points de pourcentage, l’assuré passe en principe au nouveau système de rentes. Néanmoins, si l’application de l’art. 28b LAI se traduit par une baisse de la rente en cas d’augmentation du taux d’invalidité ou par une augmentation de la rente en cas de réduction ( cf . let. b, al. 2, des dispositions transitoires de la modification du 19 juin 2020 de la LAI), l’assuré reste à titre exceptionnel dans l’ancien système de rentes.![endif]&gt;![if&gt;</w:t>
      </w:r>
    </w:p>
    <w:p>
      <w:r>
        <w:rPr>
          <w:b/>
        </w:rPr>
        <w:t>E. 3.2</w:t>
      </w:r>
    </w:p>
    <w:p>
      <w:r>
        <w:t>Lors de l’entrée en vigueur de la modification du 19 juin 2020, la recourante était âgée de 45 ans et son droit à la rente, s’il devait être reconnu, serait né avant le 1 er janvier 2022. Partant, le droit aux prestations de la recourante doit s’examiner conformément aux règles applicables jusqu’au 31 décembre 2021, soit sous l’angle de l’ancien droit.![endif]&gt;![if&gt;</w:t>
      </w:r>
    </w:p>
    <w:p>
      <w:r>
        <w:rPr>
          <w:b/>
        </w:rPr>
        <w:t>E. 4</w:t>
      </w:r>
    </w:p>
    <w:p>
      <w:r>
        <w:t>Le délai de recours est de 30 jours (art. 56 LPGA ; art. 62 al. 1 de la loi sur la procédure administrative du 12 septembre 1985 [LPA - E 5 10]). ![endif]&gt;![if&gt; Interjeté dans la forme et le délai prévus par la loi, compte tenu de la suspension des délais pour la période du 15 juillet au 15 août inclusivement (art. 38 al. 4 let. b LPGA et art. 89C let. b LPA), le recours est recevable.</w:t>
      </w:r>
    </w:p>
    <w:p>
      <w:r>
        <w:rPr>
          <w:b/>
        </w:rPr>
        <w:t>E. 5</w:t>
      </w:r>
    </w:p>
    <w:p>
      <w:r>
        <w:t>Le litige porte sur le bien-fondé de la décision de l’OAI de rejeter la demande de prestations de la recourante, singulièrement sur la valeur probante des rapports d’expertise neurologique du 29 mars 2021 et psychiatrique du 26 janvier 2022, ainsi que du rapport d’enquête ménagère du 21 avril 2022, étant précisé que le statut mixte (40% d’activité professionnelle et 60% de tenue du ménage) n’est pas contesté par la recourante. ![endif]&gt;![if&gt;</w:t>
      </w:r>
    </w:p>
    <w:p>
      <w:r>
        <w:rPr>
          <w:b/>
        </w:rPr>
        <w:t>E. 6</w:t>
      </w:r>
    </w:p>
    <w:p>
      <w:r>
        <w:t>![endif]&gt;![if&gt;</w:t>
      </w:r>
    </w:p>
    <w:p>
      <w:r>
        <w:rPr>
          <w:b/>
        </w:rPr>
        <w:t>E. 6.1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w:t>
      </w:r>
    </w:p>
    <w:p>
      <w:r>
        <w:rPr>
          <w:b/>
        </w:rPr>
        <w:t>E. 6.2</w:t>
      </w:r>
    </w:p>
    <w:p>
      <w:r>
        <w:t>En vertu de l’art. 28 al. 2 LAI, l’assuré a droit à une rente entière s’il est invalide à 70% au moins, à un trois quarts de rente s'il est invalide à 60% au moins, à une demi-rente s’il est invalide à 50% au moins, ou à un quart de rente s’il est invalide à 40% au moins. ![endif]&gt;![if&gt;</w:t>
      </w:r>
    </w:p>
    <w:p>
      <w:r>
        <w:rPr>
          <w:b/>
        </w:rPr>
        <w:t>E. 7</w:t>
      </w:r>
    </w:p>
    <w:p>
      <w:r>
        <w:t>![endif]&gt;![if&gt;</w:t>
      </w:r>
    </w:p>
    <w:p>
      <w:r>
        <w:rPr>
          <w:b/>
        </w:rPr>
        <w:t>E. 7.1</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du règlement sur l’assurance-invalidité du 17 janvier 1961 [RAI - RS 831.201]).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144 I 28 consid. 2.3 ; ATF 137 V 334 consid. 3.2 ; ATF 117 V 194 consid. 3b ; Pratique VSI 1997 p. 301 ss consid. 2b ; arrêt du Tribunal fédéral 9C_722/2016 du 17 février 2017 consid. 2.2). Cette évaluation tiendra également compte de la volonté hypothétique de l'assuré,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5b).![endif]&gt;![if&gt;</w:t>
      </w:r>
    </w:p>
    <w:p>
      <w:r>
        <w:rPr>
          <w:b/>
        </w:rPr>
        <w:t>E. 7.2</w:t>
      </w:r>
    </w:p>
    <w:p>
      <w:r>
        <w:t>Selon l’art. 27 bis RAI en vigueur depuis le 1 er janvier 2018, pour les personnes qui exercent une activité lucrative à temps partiel et accomplissent par ailleurs des travaux habituels visés à l'art. 7, al. 2, de la loi, le taux d'invalidité est déterminé par l'addition des taux suivants : a. le taux d'invalidité en lien avec l'activité lucrative ; b. le taux d'invalidité en lien avec les travaux habituels (al. 2). Le calcul du taux d'invalidité en lien avec l'activité lucrative est régi par l'art. 16 LPGA, étant entendu que : a. le revenu que l'assuré aurait pu obtenir de l'activité lucrative exercée à temps partiel, s'il n'était pas invalide, est extrapolé pour la même activité lucrative exercée à plein temps ; b.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4).![endif]&gt;![if&gt; Sous l’empire de l’art. 27 bis al. 2 à 4 RAI modifié, le calcul du taux d’invalidité pour la partie concernant l’activité lucrative demeure régi par l’art. 16 LPGA. L’élément nouveau est que le revenu sans invalidité n’est plus déterminé sur la base du revenu correspondant au taux d’occupation de l’assuré, mais est désormais extrapolé pour la même activité lucrative exercée à plein temps. La détermination du revenu d’invalide est, quant à elle, inchangée. La perte de gain exprimée en pourcentage du revenu sans invalidité est ensuite pondérée au moyen du taux d’occupation auquel l’assuré travaillerait s’il n’était pas invalide.</w:t>
      </w:r>
    </w:p>
    <w:p>
      <w:r>
        <w:rPr>
          <w:b/>
        </w:rPr>
        <w:t>E. 8</w:t>
      </w:r>
    </w:p>
    <w:p>
      <w:r>
        <w:t>La recourante conteste tout d’abord la capacité de travail retenue par les experts. Cet aspect implique ainsi un examen de la valeur probante des expertises figurant au dossier. ![endif]&gt;![if&gt;</w:t>
      </w:r>
    </w:p>
    <w:p>
      <w:r>
        <w:rPr>
          <w:b/>
        </w:rPr>
        <w:t>E. 8.1</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LAI).![endif]&gt;![if&gt;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w:t>
      </w:r>
    </w:p>
    <w:p>
      <w:r>
        <w:rPr>
          <w:b/>
        </w:rPr>
        <w:t>E. 8.2</w:t>
      </w:r>
    </w:p>
    <w:p>
      <w:r>
        <w:t>Compte tenu des difficultés, en matière de preuve, à établir l'existence de douleurs, les simples plaintes subjectives de l'assuré ne sauraient suffire pour justifier une invalidité (entière ou partielle). Dans le cadre de l'examen du droit aux prestations de l'assurance sociale, l'allégation de douleurs doit être confirmée par des observations médicales concluantes (sur le plan somatique ou psychique), à défaut de quoi une appréciation de ce droit aux prestations ne peut être assurée de manière conforme à l'égalité de traitement des assurés (voir par exemple les arrêts du Tribunal fédéral 8C_755/2020 du 19 avril 2021 consid. 4.4, 9C_7/2014 du 27 mars 2014 consid. 4.2.2)![endif]&gt;![if&gt;</w:t>
      </w:r>
    </w:p>
    <w:p>
      <w:r>
        <w:rPr>
          <w:b/>
        </w:rPr>
        <w:t>E. 8.3</w:t>
      </w:r>
    </w:p>
    <w:p>
      <w:r>
        <w:t>![endif]&gt;![if&gt;</w:t>
      </w:r>
    </w:p>
    <w:p>
      <w:r>
        <w:rPr>
          <w:b/>
        </w:rPr>
        <w:t>E. 8.3.1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I.786/04 du 19 janvier 2006 consid. 3.1).![endif]&gt;![if&gt; Dans l'éventualité où des troubles psychiques ayant valeur de maladie sont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127 V 294 consid. 4c ; ATF 102 V 165 ; VSI 2001 p. 224 consid. 2b et les références).</w:t>
      </w:r>
    </w:p>
    <w:p>
      <w:r>
        <w:rPr>
          <w:b/>
        </w:rPr>
        <w:t>E. 8.3.2</w:t>
      </w:r>
    </w:p>
    <w:p>
      <w:r>
        <w:t>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 ATF 141 V 281 consid. 2.1 et 2.1.1 ; ATF 130 V 396 consid. 5.3 et 6).![endif]&gt;![if&gt; Selon la Classification statistique internationale des Maladies et Problème de Santé connexes (CIM-10), le diagnostic de majoration de symptômes physiques pour des raisons psychologiques F68.0 est retenu en présence de « symptômes physiques compatibles avec - et initialement dus à - un trouble, une maladie ou une incapacité physique, mais amplifiés ou entretenus par l'état psychique du patient. Le sujet réagit habituellement par un sentiment de détresse à la douleur ou à l'incapacité et redoute, parfois à juste titre, une persistance ou une aggravation de son incapacité ou de sa douleur ». Le clinicien se trouve en présence d'« arguments déterminants en faveur d'une cause psychologique qui explique les symptômes excessifs (par exemple crainte manifeste d'un handicap ou de la mort, compensation financière possible, déception relative à la qualité des soins médicaux) ». Ce dernier diagnostic est assimilé à celui de névrose de compensation employé fréquemment jusqu'au milieu des années 90 (Pierre-André FAUCHÈRE, Douleur somatoforme, 2007, p. 141 s.). En cas de syndrome douloureux somatoforme persistant ou trouble somatoforme douloureux persistant (F45.5 CIM-10), la plainte essentielle concerne une douleur persistante, intense, s'accompagnant d'un sentiment de détresse, non expliquée entièrement par un processus physiologique ou un trouble physique et survenant dans un contexte de conflits émotionnels et de problèmes psycho-sociaux suffisamment importants pour constituer la cause essentielle du trouble selon le clinicien. Le trouble assure habituellement au patient une aide et une sollicitude accrues de la part de son entourage et des médecins. Enfin, il existe deux types de neurasthénie (F48.0 CIM-10). Dans le premier cas, la caractéristique essentielle est une plainte concernant une fatigue accrue après des efforts mentaux, souvent associée à une certaine diminution des performances professionnelles et des capacités à faire face aux tâches quotidiennes. La fatigabilité mentale est décrite typiquement comme une distractibilité due à une intrusion désagréable d'associations et de souvenirs, une difficulté de concentration ou une pensée globalement inefficace. Dans le deuxième type, l'accent est mis sur des sensations de faiblesse corporelle ou physique et un sentiment d'épuisement après des efforts minimes, associés à des courbatures, des douleurs musculaires et une difficulté à se détendre. Les deux types comportent habituellement plusieurs autres sensations physiques désagréables, telles que des sensations vertigineuses, des céphalées de tension et une impression d'instabilité globale. Il existe par ailleurs souvent une inquiétude concernant une dégradation de la santé mentale et physique, une irritabilité, une anhédonie et des degrés variables de dépression et d'anxiété mineures. Il existe souvent une insomnie d'endormissement, une insomnie du milieu de la nuit ou une hypersomnie.</w:t>
      </w:r>
    </w:p>
    <w:p>
      <w:r>
        <w:rPr>
          <w:b/>
        </w:rPr>
        <w:t>E. 8.4</w:t>
      </w:r>
    </w:p>
    <w:p>
      <w:r>
        <w:t>![endif]&gt;![if&gt;</w:t>
      </w:r>
    </w:p>
    <w:p>
      <w:r>
        <w:rPr>
          <w:b/>
        </w:rPr>
        <w:t>E. 8.4.1</w:t>
      </w:r>
    </w:p>
    <w:p>
      <w:r>
        <w:t>Les troubles d'ordre psychosomatique ou syndromes sans pathogénèse ni étiologie claire et sans constat de déficit organique, tels que le trouble somatoforme douloureux notamment, sont difficilement objectivables et il n'est pas évident d'identifier ce qui est raisonnablement exigible de l'assuré et s'il a les ressources nécessaires pour fournir l'effort requis.![endif]&gt;![if&gt;</w:t>
      </w:r>
    </w:p>
    <w:p>
      <w:r>
        <w:rPr>
          <w:b/>
        </w:rPr>
        <w:t>E. 8.4.2</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![endif]&gt;![if&gt; Il y a lieu de se fonder sur une grille d'analyse comportant divers indicateurs qui rassemblent les éléments essentiels propres aux troubles de nature psychosomatique (ATF 141 V 281 consid. 4). -     Catégorie « Degré de gravité fonctionnel » (ATF 141 V 281 consid. 4.3)![endif]&gt;![if&gt; A.  Complexe « Atteinte à la santé » (consid. 4.3.1)![endif]&gt;![if&gt; Expression des éléments pertinents pour le diagnostic (consid. 4.3.1.1), succès du traitement et de la réadaptation ou résistance à cet égard (consid. 4.3.1.2), comorbidités (consid. 4.3.1.3). B.  Complexe « Personnalité » (diagnostic de la personnalité, ressources personnelles; consid. 4.3.2) ![endif]&gt;![if&gt; C.  Complexe « Contexte social » (consid. 4.3.3)![endif]&gt;![if&gt; -     Catégorie « Cohérence » (aspects du comportement ; consid. 4.4) ![endif]&gt;![if&gt;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 Les principes jurisprudentiels développés en matière de troubles somatoformes douloureux sont également applicables au syndrome de fatigue chronique ou de neurasthénie (ATF 139 V 346 ; arrêt du Tribunal fédéral 9C_662/2009 du 17 août 2010 consid. 2.3 in SVR 2011 IV n° 26 p. 73).</w:t>
      </w:r>
    </w:p>
    <w:p>
      <w:r>
        <w:rPr>
          <w:b/>
        </w:rPr>
        <w:t>E. 8.4.3</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).![endif]&gt;![if&gt; En d'autres termes, dans chaque cas d'invalidité, il doit y avoir un diagnostic médical pertinent d'après lequel, à dire de spécialiste, la capacité de travail (et de gain) est diminuée de manière importante. Plus les facteurs psychosociaux et socioculturels sont au premier plan dans l'anamnèse, plus il est essentiel que le diagnostic médical précise s'il y a atteinte à la santé psychique qui équivaut à une maladie. En effet, il ne suffit pas que le tableau clinique indique qu'il y a diminution de la capacité de travail et que celle-ci a sa source dans des facteurs socioculturels, mais encore faut-il qu'il prenne en compte le diagnostic médical sur le plan psychiatrique, par exemple qu'il fasse clairement la différence entre l'humeur dépressive dont se plaint l'assuré et l'état dépressif au sens médical ou qui lui est assimilable. Si le diagnostic médical retient une atteinte à la santé psychique entraînant une diminution de la capacité de travail (et de gain), les facteurs socioculturels sont relégués à l'arrière-plan. Tel n'est pas le cas, en revanche, quand l'expert admet que le diagnostic médical ne suffit pas pour expliquer l'incapacité de travail, imputable essentiellement aux difficultés psychosociales ou socioculturelles de l'assuré (VSI 2000 p. 155 consid. 3).</w:t>
      </w:r>
    </w:p>
    <w:p>
      <w:r>
        <w:rPr>
          <w:b/>
        </w:rPr>
        <w:t>E. 9</w:t>
      </w:r>
    </w:p>
    <w:p>
      <w:r>
        <w:t>![endif]&gt;![if&gt;</w:t>
      </w:r>
    </w:p>
    <w:p>
      <w:r>
        <w:rPr>
          <w:b/>
        </w:rPr>
        <w:t>E. 9.1</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permettent d’estimer la capacité de travail réellement réalisable, en tenant compte des facteurs incapacitants externes d’une part et du potentiel de compensation (ressources) d’autre part ( cf . arrêt du Tribunal fédéral 8C_286/2020 du 6 août 2020 consid. 4 et la référence).![endif]&gt;![if&gt;</w:t>
      </w:r>
    </w:p>
    <w:p>
      <w:r>
        <w:rPr>
          <w:b/>
        </w:rPr>
        <w:t>E. 9.2</w:t>
      </w:r>
    </w:p>
    <w:p>
      <w:r>
        <w:t>Selon le principe de libre appréciation des preuves, pleinement valable en procédure judiciaire de recours dans le domaine des assurances sociales ( cf .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Il faut en outre que le médecin dispose de la formation spécialisée nécessaire et de compétences professionnelles dans le domaine d’investigation (arrêt du Tribunal fédéral 9C_555/2017 du 22 novembre 2017 consid. 3.1 et les références).![endif]&gt;![if&gt;</w:t>
      </w:r>
    </w:p>
    <w:p>
      <w:r>
        <w:rPr>
          <w:b/>
        </w:rPr>
        <w:t>E. 9.3</w:t>
      </w:r>
    </w:p>
    <w:p>
      <w:r>
        <w:t>Sans remettre en cause le principe de la libre appréciation des preuves, le Tribunal fédéral des assurances a posé des lignes directrices en ce qui concerne la manière d'apprécier certains types d'expertises ou de rapports médicaux.![endif]&gt;![if&gt;</w:t>
      </w:r>
    </w:p>
    <w:p>
      <w:r>
        <w:rPr>
          <w:b/>
        </w:rPr>
        <w:t>E. 9.3.1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3b/bb).![endif]&gt;![if&gt;</w:t>
      </w:r>
    </w:p>
    <w:p>
      <w:r>
        <w:rPr>
          <w:b/>
        </w:rPr>
        <w:t>E. 9.3.2</w:t>
      </w:r>
    </w:p>
    <w:p>
      <w:r>
        <w:t>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du Tribunal fédéral 8C_408/2014 et 8C_429/2014 du 23 mars 2015 consid. 4.2). À noter, dans ce contexte, que le simple fait qu'un avis médical divergent - même émanant d'un spécialiste - ait été produit ne suffit pas à lui seul à remettre en cause la valeur probante d'un rapport médical (arrêt du Tribunal fédéral U 365/06 du 26 janvier 2007 consid. 4.1).![endif]&gt;![if&gt;</w:t>
      </w:r>
    </w:p>
    <w:p>
      <w:r>
        <w:rPr>
          <w:b/>
        </w:rPr>
        <w:t>E. 9.3.3</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2.2).![endif]&gt;![if&gt;</w:t>
      </w:r>
    </w:p>
    <w:p>
      <w:r>
        <w:rPr>
          <w:b/>
        </w:rPr>
        <w:t>E. 10</w:t>
      </w:r>
    </w:p>
    <w:p>
      <w:r>
        <w:t>![endif]&gt;![if&gt;</w:t>
      </w:r>
    </w:p>
    <w:p>
      <w:r>
        <w:rPr>
          <w:b/>
        </w:rPr>
        <w:t>E. 10.1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w:t>
      </w:r>
    </w:p>
    <w:p>
      <w:r>
        <w:rPr>
          <w:b/>
        </w:rPr>
        <w:t>E. 10.2</w:t>
      </w:r>
    </w:p>
    <w:p>
      <w:r>
        <w:t>Dans le domaine des assurances sociales notamment, la procédure est régie par le principe inquisitoire, selon lequel il appartient au juge d'établir d'office l'ensemble des faits déterminants pour la solution du litige et d'administrer, le cas échéant, les preuves nécessaires ( cf . art. 43 al. 1 et 61 let. c LPGA).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(ATF 138 V 86 consid. 5.2.3 ; ATF 125 V 193 consid. 2).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(ATF 124 V 372 consid. 3 ; RAMA 1999 n° U 344 p. 418 consid. 3).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références).![endif]&gt;![if&gt;</w:t>
      </w:r>
    </w:p>
    <w:p>
      <w:r>
        <w:rPr>
          <w:b/>
        </w:rPr>
        <w:t>E. 10.3</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(Cst. ‑ RS 101) ; SVR 2001 IV n. 10 p. 28 consid. 4b), la jurisprudence rendue sous l’empire de l’art. 4 aCst. étant toujours valable (ATF 124 V 90 consid. 4b ; ATF 122 V 157 consid. 1d).![endif]&gt;![if&gt;</w:t>
      </w:r>
    </w:p>
    <w:p>
      <w:r>
        <w:rPr>
          <w:b/>
        </w:rPr>
        <w:t>E. 11</w:t>
      </w:r>
    </w:p>
    <w:p>
      <w:r>
        <w:t>![endif]&gt;![if&gt;</w:t>
      </w:r>
    </w:p>
    <w:p>
      <w:r>
        <w:rPr>
          <w:b/>
        </w:rPr>
        <w:t>E. 11.1</w:t>
      </w:r>
    </w:p>
    <w:p>
      <w:r>
        <w:t>À titre liminaire, la chambre de céans rappelle que compte tenu des difficultés, en matière de preuve, à établir l'existence de douleurs, les simples plaintes subjectives d'un assuré ne sauraient suffire pour justifier une invalidité entière ou partielle. Dans le cadre de l'examen du droit aux prestations de l'assurance sociale, l'allégation de douleurs doit être corrélée à des observations médicales concluantes (sur le plan somatique ou psychique). ![endif]&gt;![if&gt; Pour tenter de corréler les douleurs alléguées par la recourante à une atteinte somatique, voire psychique, l’intimé a mandaté les Drs J______ et K______ pour expertise. Dans leurs rapports des 29 mars 2021, respectivement 26 janvier 2022, les médecins précités ont retenu une capacité de travail entière sur le plan neurologique, respectivement de 80% jusqu’en 2020 et de 60% depuis lors sur le plan psychique. C’est donc la valeur probante de ces rapports qu’il convient d’examiner. Force est tout d’abord de constater que, sur le plan formel, ces rapports répondent aux réquisits jurisprudentiels en matière de valeur probante. Ils contiennent en effet le résumé du dossier, une anamnèse, les indications subjectives de la recourante, des observations cliniques, ainsi qu'une discussion générale du cas. Les conclusions des médecins, qui résultent d'une analyse complète de la situation médicale, sont claires et bien motivées. Sur le fond, l’expert neurologue n’a pas retenu de diagnostic incapacitant. À titre de diagnostic sans répercussion sur la capacité de travail, la neurologue a retenu des séquelles de maladie de Scheuermann, une discopathie L4-L5 et L5-S1 sans conflit radiculaire, des cervico-brachialgies gauches chroniques et une arthrose et épicondylite externe du coude gauche. La recourante souffrait de cervico-brachialgies chroniques sans net conflit radiculaire. Les traitements antalgiques, de physiothérapie, d’acuponcture, les infiltrations et les blocs n’avaient pas permis d’améliorer la symptomatologie à laquelle s’étaient surajoutées, début 2016, des douleurs au coude gauche dans le cadre d’une arthrose et d’une épicondylite externe. Les plaintes de la recourante ne semblaient pas avoir évolué depuis le début des symptômes, malgré l’arrêt de travail prolongé et plusieurs tentatives de traitement, y compris semi-invasifs (infiltrations, blocs). Aucune réadaptation n’avait été entreprise, en raison du caractère réfractaire à tout traitement. Pour la neurologue, il ne s’agissait vraisemblablement pas de douleurs neurogènes, tous les traitements ayant échoué. L’ENMG était normal, ce qui parlait contre une pathologie d’enclavement. Le spécialiste en rhumatologie n’avait pas non plus pu trouver une étiologie claire aux plaintes de la patiente. Les différents examens ne mettaient pas en évidence d’atteinte radiculaire ou de neuropathie susceptibles d’expliquer les douleurs dont se plaignait la recourante. Un tremblement d’origine psychogène, cessant lors des manœuvres de distractibilité, était également décrit. Par ailleurs, l’examen neuropsychologique était validé et corroborait les conclusions, en mettant en évidence des signes de surcharge, compatibles avec un trouble fonctionnel. S’agissant de la capacité de travail, elle était de 100%, ce taux ayant d’ailleurs déjà été attesté en octobre 2018 par le Dr B______. À titre de limitations fonctionnelles, la neurologue retenait le port de lourdes charges ou l’utilisation constante de la main et du bras gauches. La recourante étant droitière, de multiples activités manuelles pouvaient être envisagées. Enfin, compte tenu de l’absence d’étiologie nette et du caractère réfractaire à tout effort thérapeutique, il n’était pas exclu qu’un aspect fonctionnel participe à la symptomatologie douloureuse. La Dre J______ suggérait par conséquent la réalisation d’une évaluation psychiatrique pour clarifier cette hypothèse. Quant à l’expert psychiatre, il a retenu, à titre de diagnostics avec répercussion sur la capacité de travail, un syndrome douloureux somatoforme persistant (F45.4) dès 2016 et une neurasthénie (F48.0) dès 2020. À titre de diagnostic non incapacitant, il a évoqué une majoration des symptômes physiques pour des raisons psychologiques (F68.0 dès 2016). Pour le Prof. K______, il s’agissait d’une situation classique d’interaction entre deux troubles du registre névrotique, le syndrome douloureux somatoforme et la neurasthénie. En effet, dans ces deux entités, il y avait une souffrance corporelle, qui occupait la place avec de faibles capacités de verbalisation du désarroi ressenti. L’expert psychiatre n’avait retrouvé aucun syndrome dépressif, la baisse de la thymie étant, selon lui, expliquée comme un signe accompagnant le syndrome douloureux somatoforme. Ce syndrome diminuait la capacité de travail de 20% dans toute activité adaptée aux limitations fonctionnelles classiques (focalisation sur les douleurs, « moindre » vulnérabilité au stress, tendance au repli, faible estime de soi). La neurasthénie diminuait, quant à elle, le rendement de 20% dans tout milieu en lien avec l’hypersensibilité aux bruits et à la lumière, les maux de tête, les troubles de la concentration et le sentiment de fatigue. L’analyse neuropsychologique montrait une atteinte importante de la mémoire et des fonctions attentionnelles mais avec un test de validation sévèrement déficitaire, ce qui impliquait un défaut patent de motivation. Les pourcentages de diminutions retenus tenaient compte de l’atteinte fonctionnelle pondérée en fonction des résultats des tests de validation des symptômes. Au total, la capacité de travail était ainsi limitée à 80% entre 2016 et 2020 et à 60% dès 2020. En résumé, les experts ont considéré que la recourante ne présentait pas d’atteinte neurologique susceptible d’expliquer les douleurs ressenties. En revanche, des troubles psychiques - le trouble somatoforme douloureux persistant et la neurasthénie - les expliquaient et entraînaient, dans toute activité, une incapacité de travail de 20% entre 2016 et 2020 et de 40% depuis 2020.</w:t>
      </w:r>
    </w:p>
    <w:p>
      <w:r>
        <w:rPr>
          <w:b/>
        </w:rPr>
        <w:t>E. 11.2</w:t>
      </w:r>
    </w:p>
    <w:p>
      <w:r>
        <w:t>Lorsqu'une appréciation repose sur une évaluation médicale complète, il faut, pour la contester, faire état d'éléments objectivement vérifiables qui auraient été ignorés dans le cadre de l'expertise et suffisamment pertinents pour en remettre en cause les conclusions. En d'autres termes, il faut faire état d'éléments objectifs précis qui justifieraient, d'un point de vue médical, d'envisager la situation selon une perspective différente ou, à tout le moins, la mise en œuvre d'un complément d'instruction (voir notamment l'arrêt du Tribunal fédéral 9C_618/2014 du 9 janvier 2015 consid. 6.2.3).![endif]&gt;![if&gt; Dans le cas d’espèce, la recourante conteste les conclusions des expertises neurologique et psychiatrique, considérant notamment que le dossier contenait un nombre élevé de rapports prouvant que presque tout avait été effectué pour diagnostiquer et guérir, ou à tout le moins soulager, ses souffrances et que la douleur multiforme dont elle souffrait n’avait pas trouvé d’explication, ce qui réduisait sensiblement les solutions médicales. À l’appui de ses conclusions, outre les pièces figurant déjà au dossier de l’OAI, la recourante s’est référée notamment aux avis des Drs M______, B______ et I______, étant précisé que la recourante a également sollicité l’audition des deux premiers médecins cités.</w:t>
      </w:r>
    </w:p>
    <w:p>
      <w:r>
        <w:rPr>
          <w:b/>
        </w:rPr>
        <w:t>E. 11.2.1</w:t>
      </w:r>
    </w:p>
    <w:p>
      <w:r>
        <w:t>Dans son courrier du 30 août 2022, le Dr M______ a résumé divers avis médicaux établis entre 2016 et 2019, dont il ressort, selon lui, que les douleurs ressenties par la recourante étaient d’origine neuropathique et non psychique. Selon lui, les symptômes étaient compatibles avec une névralgie cubitale. S’agissant des douleurs somatoformes, elles se manifestaient en principe dans le cadre d’un conflit émotionnel ou psychosocial. Or, rien de tel n’était retrouvé dans l’historique de la recourante. Enfin, le Dr M______ était d’avis que la capacité de travail de la recourante était sévèrement limitée et possible uniquement avec un travail physiquement léger, tel que celui de patrouilleuse scolaire, qu’elle effectuait avant. Toutefois, selon la recourante, même une telle activité ne pouvait plus être exercée plus de 2h par jour, ce qui revenait à reconnaître une capacité de travail de 20%.![endif]&gt;![if&gt; Force est tout d’abord de constater que les médecins consultés par la recourante ont entrepris différentes investigations médicales afin de déterminer la cause des douleurs au membre supérieur gauche sur le plan somatique. Si dans un premier temps, ces investigations ont montré une compression du nerf ulnaire au coude gauche, avec instabilité du nerf et déficit sensitif, une intervention chirurgicale, sous la forme d’une transposition antérieure sous-cutanée du nerf ulnaire au coude a été effectuée le 8 novembre 2018 (rapport opératoire du Dr B______ du 8 novembre 2018). En septembre 2019, l’examen clinique a montré un nerf ulnaire bien stabilisé et aucun argument en faveur de la persistance d’une compression d’un nerf, tant au niveau du tunnel carpien qu’au niveau du coude, n’existait (rapport du Dr B______ du 30 septembre 2019). D’autres investigations, qui ont été effectuées par la suite, n’ont pas permis de montrer de conflit radiculaire ou de lésion nerveuse périphérique ni de signes de récidive du syndrome du tunnel carpien ( cf . rapport du docteur N______, spécialiste FMH en neurologie, du 11 novembre 2019, auquel le Dr M______ s’est référé dans son courrier du 30 août 2022). En d’autres termes, si, dans un premier temps, les investigations médicales ont effectivement montré une possible origine neurogène aux plaintes de la recourante, l’intervention du 8 novembre 2018 et les examens postérieurs n’ont plus permis de retenir une telle origine. Ainsi, dans un tel contexte, quoi qu’en dise le Dr M______, qui n’est au demeurant pas psychiatre, le diagnostic de trouble somatoforme douloureux persistant n’apparaît pas dénué de tout fondement, ce d’autant moins que la Dre I______, psychiatre traitante de l’assurée, a elle-même évoqué un tel trouble dans son rapport du 4 août 2022. Par ailleurs, la position du Dr M______ qui considère que seules 2 heures par jour peuvent être effectuées est en contradiction avec un rapport du 10 avril 2018, dans lequel ce praticien a lui-même considéré que la recourante était capable de travailler 4 heures par jour, les facteurs faisant obstacle à une réadaptation n’étant pas médicaux mais d’ordre socio-professionnel, à savoir des connaissances linguistiques limitées et l’absence de formation professionnelle. En tout état, une capacité de travail de 60% (sur le plan psychique) revient à environ 2 heures par jour pour un temps partiel de 40% (40% de 8 heures par jour revient à 3,2 heures et 60% de 3,2 heures revient à 1,92 heures). En somme, le Dr M______ critique l’expertise neurologique sur plusieurs aspects non pas en y opposant des constatations médicales, qui auraient été omises, mais en évoquant les déclarations de la recourante ou des éléments qui n’ont pas à être pris en considération en matière d’assurance-invalidité (connaissances linguistiques, absence de formation professionnelle). Le généraliste précité n’a donc pas fait état d’éléments objectifs précis qui auraient été omis et qui justifieraient, d'un point de vue médical, d'envisager la situation selon une perspective différente ou, à tout le moins, la mise en œuvre d'un complément d'instruction. Son appréciation ne saurait suffire pour remettre en question les conclusions des expertises neurologique et psychiatrique. Pour cette raison, la chambre de céans renoncera également, par appréciation anticipée des preuves, à entendre le Dr M______.</w:t>
      </w:r>
    </w:p>
    <w:p>
      <w:r>
        <w:rPr>
          <w:b/>
        </w:rPr>
        <w:t>E. 11.2.2</w:t>
      </w:r>
    </w:p>
    <w:p>
      <w:r>
        <w:t>Quant au Dr B______, s’il a certes considéré, dans son courrier du 15 novembre 2022, que le handicap fonctionnel était d’origine nerveuse périphérique, il a également relevé que ni une neuropathie liée aux nerfs eux-mêmes ni une compression nerveuse n’avaient été constatées. Bien plus, pour lui, l’expertise neurologique semblait conforme à l’état de santé actuel de la recourante. En tout état, une expertise judiciaire ne lui paraissait pas nécessaire.![endif]&gt;![if&gt; La chambre de céans ne voit dès lors pas en quoi le rapport du Dr B______ permettrait de remettre en question les conclusions de la Dre J______. Pour cette raison, la chambre de céans renoncera également, par appréciation anticipée des preuves, à entendre le Dr B______.</w:t>
      </w:r>
    </w:p>
    <w:p>
      <w:r>
        <w:rPr>
          <w:b/>
        </w:rPr>
        <w:t>E. 11.2.3</w:t>
      </w:r>
    </w:p>
    <w:p>
      <w:r>
        <w:t>Enfin, la Dre I______ a retenu, dans un rapport du 4 aout 2022, le diagnostic de trouble dépressif récurrent, non pris en considération par les experts, évoquant tout de même un trouble somatoforme douloureux ( cf . rapport du 4 août 2022), la seule différence entre l’expert et la psychiatre traitante étant la prise en considération – ou non – du trouble dépressif, celui-ci étant un signe accompagnant le trouble somatoforome douloureux pour le premier et une atteinte autonome pour la deuxième. ![endif]&gt;![if&gt; S’y ajoute le fait que la psychiatre traitante ne se prononce aucunement sur les conclusions de l’expertise psychiatrique mais procède à une appréciation différente d’une même situation. Pour toutes ces raisons, l’avis de la Dre I______ ne permet pas de s’écarter des conclusions du Prof. K______.</w:t>
      </w:r>
    </w:p>
    <w:p>
      <w:r>
        <w:rPr>
          <w:b/>
        </w:rPr>
        <w:t>E. 11.3</w:t>
      </w:r>
    </w:p>
    <w:p>
      <w:r>
        <w:t>En résumé, il ressort du dossier que les investigations réalisées par les différents spécialistes n’ont pas permis d’objectiver une atteinte somatique expliquant les douleurs de la recourante. C’est pourquoi la Dre J______ est arrivée à la conclusion qu’il ne s’agissait vraisemblablement pas de douleurs neurogènes, ce d’autant moins que tous les traitements tentés avaient échoué. L’examen neuropsychologique a, quant à lui, mis en évidence des signes de surcharge, compatibles avec un trouble fonctionnel, raison pour laquelle l’experte neurologue a suggéré une expertise psychiatrique, qui a été confiée au Prof. K______. Ce dernier a retenu un trouble somatoforme douloureux. Selon la CIM-10, dans le cas du syndrome somatoforme douloureux persistant, la plainte essentielle concerne une douleur persistante, intense, s'accompagnant d'un sentiment de détresse, non expliquée entièrement par un processus physiologique ou un trouble physique et survenant dans un contexte de conflits émotionnels et de problèmes psycho-sociaux suffisamment importants pour constituer la cause essentielle du trouble selon le clinicien. Le trouble assure habituellement au patient une aide et une sollicitude accrues de la part de son entourage et des médecins (F45.4). Or, selon la Dre I______, la recourante recherchait l’attention d’autrui au moyen de ses symptômes physiques ( cf . rapport du 8 juillet 2021).![endif]&gt;![if&gt; En d’autres termes, les experts n’ont pas nié les douleurs de la recourante mais les ont rattachées à un trouble psychique et non à une atteinte somatique, objectivable. Quant aux appréciations des médecins traitants, elles ne permettent pas de remettre en question la valeur probante des rapports d’expertise. En effet, ces praticiens n’ont pas critiqué les constatations médicales des experts, mas ils ont uniquement procédé à une appréciation différente d’un même état de faits. Leurs appréciations ne permettent ainsi pas de considérer que les experts auraient ignoré certains éléments, ce qui aurait pour conséquence d’envisager la situation selon une perspective différente ou, à tout le moins, nécessité la mise en œuvre d’un complément d’instruction. En conséquence, il sera renoncé, comme il l’a déjà été expliqué ci-dessus, à leur audition, par appréciation anticipée des preuves.</w:t>
      </w:r>
    </w:p>
    <w:p>
      <w:r>
        <w:rPr>
          <w:b/>
        </w:rPr>
        <w:t>E. 11.4</w:t>
      </w:r>
    </w:p>
    <w:p>
      <w:r>
        <w:t>En tant qu’atteintes psychiques, par définition, non objectivables, le trouble somatoforme douloureux persistant et la neurasthénie ne sont invalidants que si la recourante ne dispose pas ou plus des ressources suffisantes pour les surmonter. Les indicateurs jurisprudentiels permettent justement de déterminer l’existence - ou non - de telles ressources.![endif]&gt;![if&gt; Cette question peut toutefois rester ouverte, dès lors que même si la recourante ne devait pas disposer de ressources suffisantes et donc subir une incapacité de gain objectivement insurmontable, elle ne saurait prétendre à une rente d’invalidité comme cela ressort des considérations ci-dessous (voir en particulier le consid. 14 infra ).</w:t>
      </w:r>
    </w:p>
    <w:p>
      <w:r>
        <w:rPr>
          <w:b/>
        </w:rPr>
        <w:t>E. 12</w:t>
      </w:r>
    </w:p>
    <w:p>
      <w:r>
        <w:t>Il s’agit désormais de déterminer le degré d’invalidité dans l’activité professionnelle.![endif]&gt;![if&gt;</w:t>
      </w:r>
    </w:p>
    <w:p>
      <w:r>
        <w:rPr>
          <w:b/>
        </w:rPr>
        <w:t>E. 12.1</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 ATF 137 V 334 consid. 3.3.1).![endif]&gt;![if&gt;</w:t>
      </w:r>
    </w:p>
    <w:p>
      <w:r>
        <w:rPr>
          <w:b/>
        </w:rPr>
        <w:t>E. 12.2</w:t>
      </w:r>
    </w:p>
    <w:p>
      <w:r>
        <w:t>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les références).![endif]&gt;![if&gt;</w:t>
      </w:r>
    </w:p>
    <w:p>
      <w:r>
        <w:rPr>
          <w:b/>
        </w:rPr>
        <w:t>E. 12.3</w:t>
      </w:r>
    </w:p>
    <w:p>
      <w:r>
        <w:t>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(ATF 139 V 28 consid. 3.3.2 et les références ; ATF 135 V 297 consid. 5.1 et les références ; ATF 134 V 322 consid. 4.1 et les références).![endif]&gt;![if&gt; En principe, pour le revenu sans invalidité, dès lors qu'ils tiennent mieux compte des différentes catégories d'activités que les statistiques salariales, les salaires fixés par convention collective de travail sont mieux à même de respecter le principe selon lequel le revenu sans invalidité doit être évalué de la manière la plus concrète possible (arrêts du Tribunal fédéral 8C_778/2017 du 25 avril 208 consid. 4.4 [LAA] ; 8C_779/2018 consid. 4.3 [LAI]).</w:t>
      </w:r>
    </w:p>
    <w:p>
      <w:r>
        <w:rPr>
          <w:b/>
        </w:rPr>
        <w:t>E. 12.4</w:t>
      </w:r>
    </w:p>
    <w:p>
      <w:r>
        <w:t>![endif]&gt;![if&gt;</w:t>
      </w:r>
    </w:p>
    <w:p>
      <w:r>
        <w:rPr>
          <w:b/>
        </w:rPr>
        <w:t>E. 12.4.1</w:t>
      </w:r>
    </w:p>
    <w:p>
      <w:r>
        <w:t>Quant au revenu d'invalide, il doit être évalué avant tout en fonction de la situation professionnelle concrète de l'intéressé (ATF 135 V 297 consid. 5.2). En ce sens, la référence aux données de l’Enquête suisse sur la structure des salaires (ci-après : ESS) constitue une ultima ratio (ATF 142 V 178 consid. 2.5.7).![endif]&gt;![if&gt; Ainsi,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comme revenu après invalidité (ATF 142 V 178 consid. 2.5.7).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(ATF 143 V 295 consid. 2.2 et les références ; ATF 126 V 75 consid. 3b/aa et bb ; voir également arrêt du Tribunal fédéral 9C_140/2017 du 18 août 2017 consid. 5.4.1). Il convient de se fonder, en règle générale, sur les salaires mensuels indiqués dans la table ESS TA1_tirage_ skill_level , à la ligne « total secteur privé » (ATF 124 V 321 consid. 3b/aa). On se réfère alors à la statistique des salaires bruts standardisés, en se fondant toujours sur la médiane ou valeur centrale (ATF 126 V 75 consid. 3b/bb ; arrêt du Tribunal fédéral 8C_58/2021 du 30 juin 2021 consid. 4.1.1), étant précisé que, depuis l'ESS 2012, il y a lieu d'appliquer le tableau TA1_ skill_level et non pas le tableau TA1_b (ATF 142 V 178 ).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 tel est notamment le cas lorsqu'avant l'atteinte à la santé, l'assuré a travaillé dans un domaine pendant de nombreuses années et qu'une activité dans un autre domaine n'entre pas en ligne de compte (arrêt du Tribunal fédéral 8C_205/2021 du 4 août 2021 consid. 3.2.1 et la référence). Il y a en revanche lieu de se référer à la ligne « total secteur privé » lorsque l'assuré ne peut plus raisonnablement exercer son activité habituelle et qu'il est tributaire d'un nouveau domaine d'activité pour lequel l'ensemble du marché du travail est en principe disponible (arrêt du Tribunal fédéral 8C_405/2021 du 9 novembre 2021 consid. 5.2.1 et les références). Il convient de se référer à la version de l'ESS publiée au moment déterminant de la décision querellée (ATF 143 V 295 consid. 4 ; arrêt du Tribunal fédéral 8C_655/2016 du 4 août 2017 consid. 6.3), étant précisé que les tableaux TA1, T1 et T17 de l’ESS 2020 ont été publiés le 23 août 2022 ; l’ESS 2018, le 21 avril 2020 ; l’ESS 2016, le 26 octobre 2018 (étant précisé que le tableau T1_tirage_ skill_level a été corrigé le 8 novembre 2018) ; et l’ESS 2014, le 15 avril 2016. Depuis la 10 ème édition des ESS (ESS 2012), les emplois sont classés par l'Office fédéral de la statistique (ci-après : l'OFS)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T17 de l'ESS 2012 p. 44) et du type de travail, de la formation nécessaire à la pratique de la profession et de l'expérience professionnelle (voir tableau TA1_ skill_level de l'ESS 2012 ;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(arrêt du Tribunal fédéral 9C_370/2019 du 10 juillet 2019 consid. 4.1 et les références).</w:t>
      </w:r>
    </w:p>
    <w:p>
      <w:r>
        <w:rPr>
          <w:b/>
        </w:rPr>
        <w:t>E. 12.4.2</w:t>
      </w:r>
    </w:p>
    <w:p>
      <w:r>
        <w:t>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3b/bb).![endif]&gt;![if&gt;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135 V 297 consid. 5.2 ; ATF 134 V 322 consid. 5.2 et les références). Une telle déduction ne doit pas être opérée automatiquement, mais seulement lorsqu'il existe des indices qu'en raison d'un ou de plusieurs facteurs, l'intéressé ne peut mettre en valeur sa capacité résiduelle de travail sur le marché du travail qu'avec un résultat économique inférieur à la moyenne (ATF 146 V 16 consid. 4.1 et les références ; ATF 126 V 75 consid. 5b/aa).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126 V 75 consid. 5b/bb et les références ; arrêt du Tribunal fédéral 8C_608/2021 du 26 avril 2022 consid. 3.3 et les références).</w:t>
      </w:r>
    </w:p>
    <w:p>
      <w:r>
        <w:rPr>
          <w:b/>
        </w:rPr>
        <w:t>E. 12.4.3</w:t>
      </w:r>
    </w:p>
    <w:p>
      <w:r>
        <w:t>Selon la jurisprudence, le résultat exact du calcul du degré d'invalidité doit être arrondi au chiffre en pour cent supérieur ou inférieur selon les règles applicables en mathématiques. En cas de résultat jusqu'à x,49%, il faut arrondir à x% et pour des valeurs à partir de x,50%, il faut arrondir à x+1% (ATF 130 V 121 consid. 3.2).![endif]&gt;![if&gt;</w:t>
      </w:r>
    </w:p>
    <w:p>
      <w:r>
        <w:rPr>
          <w:b/>
        </w:rPr>
        <w:t>E. 13</w:t>
      </w:r>
    </w:p>
    <w:p>
      <w:r>
        <w:t>En l’espèce, la recourante a déposé sa demande de prestations le 20 mars 2018, de sorte que l’éventuel droit à une rente serait né en septembre 2018. C’est donc en fonction des salaires statistiques existant en 2018 qu’il convient de déterminer le degré d’invalidité.![endif]&gt;![if&gt; S’agissant du revenu sans invalidité, il y a lieu d’appliquer le salaire résultant des ESS, publiées tous les deux ans par l'OFS, la recourante ayant été au chômage lors de la survenance de l’atteinte à la santé en décembre 2016. Selon ces statistiques, le revenu sans invalidité s’élevait, pour une femme exerçant une activité simple et répétitive (niveau 1), à CHF 4'465.- par mois, soit CHF 53'580.- pour 2018. Les salaires bruts standardisés étant calculés sur la base d'un horaire de travail de 40 heures, soit d'une durée hebdomadaire inférieure à la moyenne dans les entreprises en 2018 (41.7 heures), il y a lieu de les adapter de sorte qu’au début de l’incapacité de travail de la recourante, en 2018, son salaire mensuel brut se serait élevé à CHF 4'655.-, soit un salaire annuel brut de CHF 55'860.-. Dès lors que la recourante n’a pas repris d’activité après le début de son atteinte à la santé, il y a lieu d’évaluer le revenu d'invalide sur la base des mêmes données statistiques résultant de l’ESS. En effet, dans la mesure où ce montant représente le salaire mensuel brut (valeur centrale) pour des postes de travail qui ne requièrent pas de qualifications professionnelles particulières, force est d'admettre que la plupart de ces emplois sont, abstraction faite des limitations éprouvées par la recourante, conformes aux aptitudes de celle-ci. Par ailleurs, au regard du large éventail d'activités simples que recouvrent les secteurs de la production et des services, on doit également convenir qu'un nombre significatif de ces activités sont adaptées au handicap de la recourante. La capacité de travail de la recourante s’élevant à 60%, le salaire ainsi réalisé se serait élevé à CHF 33'516.-. En retenant un taux d’abattement de 10% afin de tenir compte de ses limitations tant physiques que psychiques (port de lourdes charges ou l’utilisation constante de la main et du bras gauches, focalisation sur les douleurs, « moindre » vulnérabilité au stress, tendance au repli, faible estime de soi), le salaire avec invalidité s’élève à CHF 30'164.-. Un taux d’abattement supérieur ne se justifie pas. En effet, la recourante est encore relativement jeune (46 ans au jour du début du droit à une éventuelle rente) et ne pouvait justifier de nombreuses années de service. Par ailleurs, le taux de capacité de travail retenu par le Prof. K______ tient déjà compte en partie de la diminution de rendement. Par conséquent, le degré d’invalidité de la recourante, s’agissant de la part relative à l’activité lucrative, est de 46%, arrondi au nombre entier le plus proche ([55'860 – 30'164] : 55'860 x 100 = 46%), à tout le moins depuis 2020.</w:t>
      </w:r>
    </w:p>
    <w:p>
      <w:r>
        <w:rPr>
          <w:b/>
        </w:rPr>
        <w:t>E. 14</w:t>
      </w:r>
    </w:p>
    <w:p>
      <w:r>
        <w:t>La recourante conteste également la valeur probante de l’enquête économique réalisée par l’OAI, et plus particulièrement l’appréciation de ses empêchements et l’importance de l’aide pouvant être exigée de son conjoint et de ses enfants.![endif]&gt;![if&gt;</w:t>
      </w:r>
    </w:p>
    <w:p>
      <w:r>
        <w:rPr>
          <w:b/>
        </w:rPr>
        <w:t>E. 14.1</w:t>
      </w:r>
    </w:p>
    <w:p>
      <w:r>
        <w:t>Le taux d’invalidité en lien avec les travaux habituels est déterminé au moyen de la méthode de comparaison des types d’activités prévue à l’art. 28 a al. 2 LAI. De même que pour les assurés qui accomplissent des travaux habituels à plein temps, l’invalidité est calculée en fonction de l’incapacité de l’assuré à accomplir ses travaux habituels. La limitation ainsi obtenue est pondérée au moyen de la différence entre le taux d’occupation de l’activité lucrative et une activité à plein temps. Le taux d’invalidité total est obtenu en additionnant les deux taux d’invalidité pondérés ( cf . Ralph LEUENBERGER, Gisela MAURO, Changements dans la méthode mixte, in Sécurité sociale/CHSS n° 1/2018 p. 45).![endif]&gt;![if&gt;</w:t>
      </w:r>
    </w:p>
    <w:p>
      <w:r>
        <w:rPr>
          <w:b/>
        </w:rPr>
        <w:t>E. 14.2</w:t>
      </w:r>
    </w:p>
    <w:p>
      <w:r>
        <w:t>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97 ).![endif]&gt;![if&gt; L'évaluation de l'invalidité des assurés pour la part qu'ils consacrent à leurs travaux habituels nécessite l'établissement d'une liste des activités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En vertu du principe général de l'obligation de diminuer le dommage, l'assuré qui n'accomplit plus que difficilement ou avec un investissement temporel beaucoup plus important certains travaux ménagers en raison de son handicap doit en premier lieu organiser son travail et demander l'aide de ses proches dans une mesure convenable. La jurisprudence pose comme critère que l'aide ne saurait constituer une charge excessive du seul fait qu'elle va au-delà du soutien que l'on peut attendre de manière habituelle sans atteinte à la santé. En ce sens, la reconnaissance d'une atteinte à la santé invalidante n'entre en ligne de compte que dans la mesure où les tâches qui ne peuvent plus être accomplies le sont par des tiers contre rémunération ou par des proches et qu'elles constituent à l'égard de ces derniers un manque à gagner ou une charge disproportionnée (ATF 133 V 504 consid. 4.2 et les références ; arrêt du Tribunal fédéral 9C_191/2021 du 25 novembre 2021 consid. 6.2.2 et les références).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140 V 543 consid. 3.2.1 et ATF 129 V 67 consid. 2.3.2 publié dans VSI 2003 p. 221 ; arrêt du Tribunal fédéral 9C_625/2017 du 26 mars 2018 consid. 6.2 et arrêt du Tribunal fédéral I 733/06 du 16 juillet 2007). Il existe dans l'assurance-invalidité - ainsi que dans les autres assurances sociales - un principe général selon lequel l'assuré qui demande des prestations doit d'abord entreprendre tout ce que l'on peut raisonnablement attendre de lui pour atténuer les conséquences de son invalidité (ATF 141 V 642 consid. 4.3.2 et les références ; ATF 140 V 267 consid. 5.2.1 et les références). Dans le cas d'une personne rencontrant des difficultés à accomplir ses travaux ménagers à cause de son handicap, le principe évoqué se concrétise notamment par l'obligation d'organiser son travail et de solliciter l'aide des membres de la famille dans une mesure convenable.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(ATF 133 V 504 consid. 4.2 et les références). La jurisprudence ne pose pas de grandeur limite au-delà de laquelle l'aide des membres de la famille ne serait plus possible. L'aide exigible de tiers ne doit cependant pas devenir excessive ou disproportionnée (ATF 141 V 642 consid. 4.3.2 ; arrêt du Tribunal fédéral 9C_248/2022 du 25 avril 2023 consid. 5.3.1 et les références). Toutefois, la jurisprudence ne répercute pas sur un membre de la famille l'accomplissement de certaines activités ménagères, avec la conséquence qu'il faudrait se demander pour chaque empêchement si cette personne entre effectivement en ligne de compte pour l'exécuter en remplacement (ATF 141 V 642 consid. 4.3.2 ; ATF 133 V 504 consid. 4.2). Au contraire, la possibilité pour la personne assurée d'obtenir concrètement de l'aide de la part d'un tiers n'est pas décisive dans le cadre de l'évaluation de son obligation de réduire le dommage. Ce qui est déterminant, c'est le point de savoir comment se comporterait une cellule familiale raisonnable, soumise à la même réalité sociale, si elle ne pouvait pas s'attendre à recevoir des prestations d'assurance. Dans le cadre de son obligation de réduire le dommage (art. 7 al. 1 LAI), la personne qui requiert des prestations de l'assurance-invalidité doit par conséquent se laisser opposer le fait que des tiers - par exemple son conjoint (art. 159 al. 2 et 3 du Code civil suisse du 10 décembre 1907 [CC ‑ RS 210]) ou ses enfants (art. 272 CC) - sont censés remplir les devoirs qui leur incombent en vertu du droit de la famille (arrêt du Tribunal fédéral 9C_248/2022 du 25 avril 2023 consid. 5.3.2 et les références). Le Tribunal fédéral a récemment confirmé qu'il n'y a pas de motif de revenir sur le principe de l'obligation de diminuer le dommage tel que dégagé par la jurisprudence (arrêt du Tribunal fédéral 9C_248/2022 du 25 avril 2023 consid. 5.3 et les références).</w:t>
      </w:r>
    </w:p>
    <w:p>
      <w:r>
        <w:rPr>
          <w:b/>
        </w:rPr>
        <w:t>E. 14.3</w:t>
      </w:r>
    </w:p>
    <w:p>
      <w:r>
        <w:t>Pour satisfaire à l'obligation de réduire le dommage ( cf . ATF 141 V 642 consid. 4.3.2 ; ATF 140 V 267 consid. 5.2.1 ; ATF 133 V 504 consid. 4.2), une personne qui s'occupe du ménage doit faire ce que l'on peut raisonnablement attendre d'elle afin d'améliorer sa capacité de travail et réduire les effets de l'atteinte à la santé ;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déterminante pour le calcul de l'invalidité que lorsque la personne assurée ne peut, dans le cadre d'un horaire normal, accomplir tous les travaux du ménage et a par conséquent besoin, dans une mesure importante, de l'aide d'une personne extérieure qu'elle doit rémunérer à ce titre (RCC 1984 p. 143 consid. 5 ; arrêt du Tribunal fédéral I 308/04 du 14 janvier 2005 consid. 6.2.1).![endif]&gt;![if&gt; Dans le cadre de l'évaluation de l'invalidité dans les travaux habituels, l'aide des membres de la famille (en particulier celle des enfants) va au-delà de ce que l'on peut attendre de ceux-ci, si la personne assurée n'était pas atteinte dans sa santé. Il y a lieu en effet de se demander quelle attitude adopterait une famille raisonnable, dans la même situation et les mêmes circonstances, si elle devait s'attendre à ne recevoir aucune prestation d'assurance (ATF 133 V 504 consid. 4.2. et les références). Le cas échéant, il peut en résulter une image déformée de l'état de santé réel de la personne assurée (arrêt du Tribunal fédéral I 257/04 du 17 mars 2005 consid. 5.4.4).</w:t>
      </w:r>
    </w:p>
    <w:p>
      <w:r>
        <w:rPr>
          <w:b/>
        </w:rPr>
        <w:t>E. 15</w:t>
      </w:r>
    </w:p>
    <w:p>
      <w:r>
        <w:t>En l’espèce, la recourante critique l’enquête sur le ménage, expliquant que plusieurs détails sur sa capacité à conduire ses tâches quotidiennes avaient été relatés de manière fausse et/ou imprécise, sans plus de précisions. De plus, la pondération des champs d’activité n’était pas conforme aux fourchettes retenues par l’office fédéral des assurances sociales. Enfin, sa famille ne pouvait l’aider vu son emploi du temps chargé.![endif]&gt;![if&gt; Force est de constater, en premier lieu, que la recourante n’a pas expliqué en quoi ses déclarations n’auraient pas été correctement rapportées et en quoi les limitations retenues par l’enquêtrice seraient aléatoires et ne correspondraient pas à la réalité. L’audition de son fils constitue un moyen de preuve, susceptible d’étayer des faits précédemment allégués. Or, justement, la recourante n’a formulé aucune critique concrète à l’encontre de l’enquête ménagère, de sorte que l’audition de son fils ne saurait pallier cette omission. Par ailleurs, contrairement aux allégations de la recourante, la pondération des champs d’activité est conforme aux fourchettes retenues dans la CIRAI, valable dès le 1 er janvier 2022 ( cf . ch. 3609). En effet : Domaine d’activité Pondération du champ d'activité en % Enquête CIRAI Minimum Maximum Alimentation 34% 10% 50% Entretien du logement 30% 5% 30% Achats et courses diverses 10% 50% 10% Lessive et entretien des vêtements 16% 5% 20% Soins aux enfants ou autres membres de la famille 10% 0% 50% Enfin, s’agissant de l’aide de la famille, il y a lieu de rappeler que la jurisprudence ne répercute pas sur un membre de la famille l'accomplissement de certaines activités ménagères, avec la conséquence qu'il faudrait se demander pour chaque empêchement si cette personne entre effectivement en ligne de compte pour l'exécuter en remplacement. Au contraire, la possibilité pour la personne assurée d'obtenir concrètement de l'aide de la part d'un tiers n'est pas décisive dans le cadre de l'évaluation de son obligation de réduire le dommage. Ce qui est déterminant, c'est le point de savoir comment se comporterait une cellule familiale raisonnable, soumise à la même réalité sociale, si elle ne pouvait pas s'attendre à recevoir des prestations d'assurance. Dans le cadre de son obligation de réduire le dommage, la personne qui requiert des prestations de l'assurance-invalidité doit par conséquent se laisser opposer le fait que des tiers - par exemple son conjoint (art. 159 al. 2 et 3 CC) ou ses enfants (art. 272 CC) - sont censés remplir les devoirs qui leur incombent en vertu du droit de la famille. Dans le cas présent, la recourante habite avec son époux et ses deux fils, âgés de 15 et 20 ans au jour de l’ouverture de l’éventuel droit à une rente, en 2018. Ces trois personnes, vivant sous le même toit, peuvent par conséquent apporter une contribution raisonnable aux tâches ménagères. Par ailleurs, sans minimiser la charge de travail d'un enfant en formation, la chambre de céans rappellera que selon l'Enquête suisse sur la population active (ESPA), effectuée périodiquement par l'OFS, un adolescent en formation de l'âge des fils de la recourante, consacre en moyenne 12.1 heures par semaine au travail domestique et familial (table T 03.06.00.01, Population résidante permanente âgée de 15 ans et plus, pour l'année 2016, année la plus proche de celle de l’ouverture du droit à une éventuelle rente). Au demeurant, à la lecture de l’enquête sur le ménage, on constate que l’époux et les enfants exécutent bon nombre d’activités ménagères en remplacement de la recourante, telles que faire la cuisine, changer les draps, charger la lessive mouillée dans le sèche-linge et plier les grandes pièces de linge par exemple. Partant, la chambre de céans peine à comprendre en quoi l’exigibilité retenue différerait de la situation effective. En tout état, par appréciation anticipée des preuves, la chambre de céans renoncera à entendre le fils aîné de la recourante, dès lors que la possibilité pour la recourante d'obtenir concrètement de l'aide de la part de sa famille n'est pas décisive dans le cadre de l'évaluation de son obligation de réduire le dommage. Ce qui est déterminant, c'est le point de savoir comment se comporterait une cellule familiale raisonnable, soumise à la même réalité sociale, si elle ne pouvait pas s'attendre à recevoir des prestations d'assurance. Il y a dès lors lieu de confirmer la valeur probante du rapport d’enquête à domicile et de retenir une invalidité de 6,3% dans la tenue du ménage.</w:t>
      </w:r>
    </w:p>
    <w:p>
      <w:r>
        <w:rPr>
          <w:b/>
        </w:rPr>
        <w:t>E. 16</w:t>
      </w:r>
    </w:p>
    <w:p>
      <w:r>
        <w:t>Il convient désormais de déterminer le degré d’invalidité de la recourante.![endif]&gt;![if&gt; À titre liminaire, c’est le lieu de rappeler que conformément à l’art. 27 RAI, dans le cadre de la méthode mixte, le degré d’invalidité est calculé comme suit : (Taux d’occupation avant l’invalidité x degré d’invalidité) + (Taux des travaux habituels (ménage) x limitation dans le ménage) = Degré d’invalidité En prenant en considération les degrés d’invalidité établis dans la sphère professionnelle ( cf . supra consid. 13) et dans la sphère ménagère ( cf . supra consid. 15), le degré d’invalidité est de 22% conformément au calcul suivant : 40% x 46% + 60% x 6.3% = 18% + 4% = 22% Or, dans la mesure où il est inférieur à 40%, le degré d’invalidité de 22% est insuffisant pour donner droit à une rente.</w:t>
      </w:r>
    </w:p>
    <w:p>
      <w:r>
        <w:rPr>
          <w:b/>
        </w:rPr>
        <w:t>E. 17</w:t>
      </w:r>
    </w:p>
    <w:p>
      <w:r>
        <w:t>La recourante conclut enfin à des mesures d’ordre professionnel.![endif]&gt;![if&gt;</w:t>
      </w:r>
    </w:p>
    <w:p>
      <w:r>
        <w:rPr>
          <w:b/>
        </w:rPr>
        <w:t>E. 17.1</w:t>
      </w:r>
    </w:p>
    <w:p>
      <w:r>
        <w:t>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 prestation dont il est question doit remplir les conditions de simplicité et d'adéquation, ce qui suppose qu'elle soit propre à atteindre le but fixé par la loi et apparaisse nécessaire et suffisante à cette fin. Il doit par ailleurs exister un rapport raisonnable entre le coût et l'utilité de la prestation compte tenu de l'ensemble des circonstances de fait et de droit du cas particulier (ATF 132 V 215 consid. 3.2.2 p. 221 et les références ; ULRICH MEYER-BLASER, Zum Verhältnismässigkeitsgrundsatz im staatlichen Leistungsrecht , 1985, p. 82 ss et 123 ss). Quant à la condition de l'invalidité exprimée par l'art. 8 al. 1 LAI, elle doit être interprétée au regard des art. 8 LPGA et 4 LAI et définie, compte tenu du contexte de réadaptation, en fonction de la mesure requise ( cf . Ulrich Meyer, Bundesgesetz über die Invalidenversicherung , 2 ème éd. 2010, ad art. 8 LAI p. 95). ![endif]&gt;![if&gt;</w:t>
      </w:r>
    </w:p>
    <w:p>
      <w:r>
        <w:rPr>
          <w:b/>
        </w:rPr>
        <w:t>E. 17.2</w:t>
      </w:r>
    </w:p>
    <w:p>
      <w:r>
        <w:t>![endif]&gt;![if&gt;</w:t>
      </w:r>
    </w:p>
    <w:p>
      <w:r>
        <w:rPr>
          <w:b/>
        </w:rPr>
        <w:t>E. 17.2.1</w:t>
      </w:r>
    </w:p>
    <w:p>
      <w:r>
        <w:t>Aux termes de l’art. 17 LAI, l’assuré a droit au reclassement dans une nouvelle profession si son invalidité rend cette mesure nécessaire et que sa capacité de gain peut ainsi, selon toute vraisemblance, être maintenue ou améliorée (al. 1 er ).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Par ailleurs, seule une perte de gain de 20% environ ouvre en principe droit à une mesure de reclassement dans une nouvelle profession (ATF 124 V 108 consid. 2b p110 et les arrêts cités).![endif]&gt;![if&gt;</w:t>
      </w:r>
    </w:p>
    <w:p>
      <w:r>
        <w:rPr>
          <w:b/>
        </w:rPr>
        <w:t>E. 17.2.2</w:t>
      </w:r>
    </w:p>
    <w:p>
      <w:r>
        <w:t>Conformément à l'art. 15 LAI, l'assuré auquel son invalidité rend difficile le choix d'une profession ou l'exercice de son activité antérieure a droit à l'orientation professionnelle. L'orientation professionnelle se démarque des autres mesures d'ordre professionnel (art. 16 ss LAI) par le fait que, dans le cas particulier, l'assuré n'a pas encore fait le choix d'une profession, bien qu'il soit capable, en soi, d'opérer un tel choix. L'invalidité au sens de cette disposition réside dans l'empêchement de choisir une profession ou d'exercer l'activité exercée jusqu'alors à la suite de problèmes de santé. Est à prendre en considération tout handicap physique ou psychique propre à réduire le nombre des professions et activités que l'assuré pourrait exercer, compte tenu des dispositions personnelles, des aptitudes exigées et des possibilités disponibles, ou à empêcher l'exercice de l'activité déployée jusqu'à présent (ATF 114 V 29 consid. 1a p. 29 ; voir également arrêt I 154/76 du 22 novembre 1976 consid. 2, in RCC 1977 p. 203). L'octroi d'une orientation professionnelle suppose que l'assuré soit entravé, même de manière faible, dans sa recherche d'un emploi adéquat à la suite de problèmes de santé (arrêt I 11/99 du 15 octobre 1999 consid. 6). Sont exclus les handicaps insignifiants qui n'ont pas pour effet de provoquer un empêchement sérieux et qui, par conséquent, ne justifient pas l'intervention de l'assurance-invalidité (ATF 114 V 29 consid. 1a p. 29 ; MEYER-BLASER, op. cit ., p. 156 ss). L'orientation professionnelle doit guider l'assuré vers l'activité dans laquelle il aura le plus de chances de succès, compte tenu de ses dispositions et de ses aptitudes. Parmi les mesures qui peuvent entrer en ligne de compte figurent notamment les entretiens d'orientation, les tests d'aptitudes ou encore les stages d'observation en milieu ou hors milieu professionnel (arrêt I 552/86 du 27 novembre 1987 consid. 4a, in RCC 1988 p. 191 ; voir également MEYER, op. cit ., ad art. 15 LAI p. 174).![endif]&gt;![if&gt;</w:t>
      </w:r>
    </w:p>
    <w:p>
      <w:r>
        <w:rPr>
          <w:b/>
        </w:rPr>
        <w:t>E. 17.2.3</w:t>
      </w:r>
    </w:p>
    <w:p>
      <w:r>
        <w:t>Aux termes de l'art. 18 al. 1 LAI (nouvelle teneur selon la novelle du 6 octobre 2006 [5 ème révision de l'AI], en vigueur depuis le 1 er janvier 2008), l'assuré présentant une incapacité de travail et susceptible d'être réadapté a droit : a) à un soutien actif dans la recherche d'un emploi approprié ; b) à un conseil suivi afin de conserver un emploi.![endif]&gt;![if&gt;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Cette mesure n'a pas été fondamentalement modifiée par l'entrée en vigueur des dispositions relatives à la 4 ème révision de la LAI ( cf . ATF 116 V 80 consid. 6 ; arrêt du Tribunal fédéral I 421/01 du 15 juillet 2002 consid. 2c, comparés aux arrêts du Tribunal fédéral I 170/06 et 9C_879/2008 des 26 février 2007 et 21 janvier 2009 et les références). A notamment droit au service de placement au sens de l'art. 18 al.1 LAI dans sa teneur jusqu'au 31 décembre 2003, l'assuré qui, pour des raisons liées à son invalidité, doit faire valoir des exigences spéciales concernant le poste de travail, telles que des aides visuelles, ou vis-à-vis de l'employeur (par exemple tolérance de pauses de repos nécessitées par l'invalidité) et qui, de ce fait, doit faire appel aux connaissances professionnelles et à l'aide spécialisée de l'autorité chargée du placement pour trouver un emploi (arrêt du Tribunal fédéral I 510/04 du 19 août 2005 consid. 3.1). Il n'y a en revanche pas d'invalidité au sens de l'art. 18 al. 1 LAI dans sa teneur jusqu'au 31 décembre 2003 (et donc aucun droit à une aide au placement) lorsque l'assuré dispose d'une capacité de travail de 100% dans une activité adaptée et qu'il ne présente pas de limitations particulières liées à son état de santé, telles que mutisme, cécité, mobilité limitée, troubles de comportement, qui l'entraveraient dans sa recherche de travail, par exemple pour participer à des entretiens d'embauche, pour expliquer ses limites et ses possibilités dans une activité professionnelle ou pour négocier certains aménagements de travail nécessités par son invalidité (arrêt du Tribunal fédéral I 595/02 du 13 février 2003 consid. 1.2). Par ailleurs, les problèmes étrangers à l'invalidité, tels que le fait de ne pas savoir parler une des langues nationales, ne sont pas pris en considération lors de l'examen du droit à l'aide au placement (arrêt du Tribunal fédéral I 421/01 du 15 juillet 2002, consid. 2c). Les arrêts précités ont certes été rendus sous l'empire de l'ancien droit, dans lequel l'art. 18 LAI avait une teneur différente mais ils demeurent valables après l'entrée en vigueur de la 5 ème révision de l'AI (arrêt du Tribunal fédéral 9C_416/2009 du 1 er mars 2010 consid. 5.2).</w:t>
      </w:r>
    </w:p>
    <w:p>
      <w:r>
        <w:rPr>
          <w:b/>
        </w:rPr>
        <w:t>E. 18</w:t>
      </w:r>
    </w:p>
    <w:p>
      <w:r>
        <w:t>En l’espèce, la comparaison des revenus conduit à une invalidité de 46% dans l’activité professionnelle. ![endif]&gt;![if&gt; La décision querellée ne se prononce à aucun moment sur la question des mesures d’ordre professionnel. Confronté à cette problématique, l’intimé s’est limité à relever, dans sa réponse, que le SMR avait considéré que l’activité habituelle était adaptée, de sorte qu’aucune mesure ne s’imposait. Force est toutefois de constater que, selon les pièces au dossier, l’incapacité de travail durable a commencé le 9 décembre 2016, soit à une période où la recourante était au chômage. L’activité habituelle n’était dès lors plus exercée et l’examen du droit aux mesures d’ordre professionnel ne pouvait s’effectuer au regard d’une activité particulière, qui n’est plus exercée. Par conséquent, c’est à tort que l’intimé n’a pas examiné la question des mesures d’ordre professionnel, de sorte que le recours sera admis sur ce point.</w:t>
      </w:r>
    </w:p>
    <w:p>
      <w:r>
        <w:rPr>
          <w:b/>
        </w:rPr>
        <w:t>E. 19</w:t>
      </w:r>
    </w:p>
    <w:p>
      <w:r>
        <w:t>Au vu de ce qui précède, le recours sera très partiellement admis. ![endif]&gt;![if&gt; La décision querellée sera annulée en tant qu’elle ne se prononce pas sur les mesures d’ordre professionnel et la cause sera renvoyée à l’intimé pour instruction complémentaire et nouvelle décision sur ce point uniquement. La recourante obtenant très partiellement gain de cause, une indemnité de CHF 800.- lui sera accordée à titre de participation à ses frais et dépens (art. 61 let. g LPGA ; art. 6 du règlement sur les frais, émoluments et indemnités en matière administrative du 30 juillet 1986 [RFPA - E 5 10.03]). Au vu du sort du recours, il y a lieu de condamner l'intimé au paiement d'un émolument de CHF 200.- (art. 69 al. 1bis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