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A/2742/2015 vom 12. November 2015</w:t>
      </w:r>
    </w:p>
    <w:p>
      <w:r>
        <w:t>GE Cour de justice, 2015-11-12, FR</w:t>
      </w:r>
    </w:p>
    <w:p>
      <w:r>
        <w:rPr>
          <w:b/>
        </w:rPr>
        <w:t xml:space="preserve">Quelle: </w:t>
      </w:r>
      <w:r>
        <w:t>https://mcp.opencaselaw.ch/entscheid/ge_gerichte_A_2742_2015</w:t>
      </w:r>
    </w:p>
    <w:p>
      <w:r>
        <w:t>FR: GE_GERICHTE A/2742/2015 du 12 novembre 2015</w:t>
      </w:r>
    </w:p>
    <w:p>
      <w:r>
        <w:t>IT: GE_GERICHTE A/2742/2015 del 12 novembre 2015</w:t>
      </w:r>
    </w:p>
    <w:p>
      <w:pPr>
        <w:pStyle w:val="Heading2"/>
      </w:pPr>
      <w:r>
        <w:t>Regeste</w:t>
      </w:r>
    </w:p>
    <w:p>
      <w:r>
        <w:t>Sursis en paiement. Abus de droit. | CC.2.2; LP.71.1</w:t>
      </w:r>
    </w:p>
    <w:p>
      <w:pPr>
        <w:pStyle w:val="Heading2"/>
      </w:pPr>
      <w:r>
        <w:t>Erwägungen</w:t>
      </w:r>
    </w:p>
    <w:p>
      <w:r>
        <w:rPr>
          <w:b/>
        </w:rPr>
        <w:t>E. 30</w:t>
      </w:r>
    </w:p>
    <w:p>
      <w:r>
        <w:t>mars 2015, sollicite l'annulation de la poursuite n° 15 xxxx06 Y. b. Dans ses observations datées du 21 août 2015, l'Office, après s'en être rapporté à justice sur la recevabilité de la plainte, a conclu à son rejet. Rappelant que les autorités de poursuite ne peuvent examiner si une prétention est invoquée à bon droit ou non, il considère que l'on ne se trouve pas dans une situation d'abus de droit justifiant la constatation de la nullité de la poursuite. c. Par observations datées du 1 er septembre 2015, l'OCAS a lui aussi conclu au rejet de la plainte. Il expose que, M. G______ n'ayant pas respecté les conditions fixées par la décision de sursis du 30 mars 2015, celle-ci est devenue caduque.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 commandement de payer.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poursuite introduite abusivement, au sens de l'art. 2 al. 2 CC, est nulle (ATF 115 III 18 cons. 3b; Pauline Erard, in CR LP, 2005, Dallèves/Foëx/Jeandin [éd.], n° 22 ad art. 22 LP). 1.2 En l'occurrence, la plainte satisfait aux conditions de forme posées par la loi en ce qu'elle permet d'identifier l'acte attaqué – soit le commandement de payer et, avec lui, la validité de la poursuite – et comporte une argumentation. La plainte n'a certes pas été déposée dans le délai de dix jours prévu par l'art. 17 al. 2 LP, qui a commencé à courir avec la notification du commandement de payer. Dans la mesure toutefois où le plaignant s'en prend à la validité même de la poursuite et soutient, à tout le moins implicitement, qu'elle serait nulle, la plainte pouvait être déposée en tout temps. Elle sera donc déclarée recevable. 2.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Sous réserve d'un éventuel abus de droit de la part du créancier poursuivant, la validité d'une poursuite ne dépend ainsi pas du bien-fondé de la créance qui en fait l'objet (ATF 113 III 2 cons. 2b; arrêt du Tribunal fédéral 5A_76/2013 du 15 mars 2013 cons. 3.1) : contrairement à ce que son appellation pourrait laisser penser, le commandement de payer ne constitue qu'une invitation à payer, sans effet sur l'existence matérielle de la créance invoquée ou son exigibilité (arrêts du Tribunal fédéral 7B.36/2006 du 16 mai 2006 consid. 2.2 et 7B.219/2006 du 16 avril 2007 consid. 4.2; Ralph Malacrida/Lukas P. Roesler, in KuKo SchKG, 2 ème édition, 2014, n° 2 ad art. 69 LP). La décision sur ces points appartient au juge ordinaire (arrêt du Tribunal fédéral 5A_76/2013 du 15 mars 2013 cons. 3.1).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lorsqu'il reconnaît, devant l'office des poursuites ou le poursuivi lui-même, qu'il n'agit pas envers le véritable débiteur, ou encore lorsqu'il adopte un comportement contradictoire et déçoit ainsi les attentes légitimes du débiteur (ATF 140 III 481 cons. 2; 115 III 18 cons. 3b; arrêt du Tribunal fédéral 5A_595/2012 du 24 octobre 2012 cons. 4). En revanche, la procédure de plainte des art. 17 ss LP ne permet pas d'obtenir l'annulation de la poursuite en se prévalant de l'art. 2 al. 2 CC lorsque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2.2 Dans le cas d'espèce, le plaignant conteste l'exigibilité de la créance invoquée en poursuite, se prévalant d'une décision par laquelle la créancière poursuivante lui a accordé un sursis. Conformément aux principes rappelés ci-dessus, il n'appartient cependant pas aux autorités de poursuite, mais au juge ordinaire, de statuer sur ce point. L'existence d'un sursis au paiement est du reste expressément mentionnée par l'art. 81 al. 1 LP parmi les moyens de défense pouvant être invoqués par le débiteur poursuivi dans le cadre d'une procédure de mainlevée définitive de l'opposition. Seul reste ainsi à examiner si l'introduction par l'intimée, en date du 20 mai 2015, d'une poursuite malgré la décision de sursis rendue par elle-même le 30 mars 2015 est constitutive d'un abus de droit, autrement dit s'il est manifeste que, en agissant de la sorte, elle poursuivait un but sans rapport avec la procédure de poursuite ou s'est comportée de façon déloyale. L'intimée indique à cet égard que, le plaignant n'ayant pas respecté les conditions fixées dans la décision de sursis du 30 mars 2015, celle-ci était devenue caduque de telle sorte qu'elle était fondée à procéder au recouvrement des montants qui lui étaient dus par la voie de l'exécution forcée. Aucun élément du dossier ne permet à cet égard de mettre en doute que, par l'introduction de la poursuite litigieuse, la créancière ne visait effectivement d'autre objectif que d'obtenir le paiement d'un montant qu'elle considère lui être dû, ce qu'au demeurant le plaignant ne conteste pas. Il ne saurait dès lors lui être reproché d'avoir utilisé une institution du droit des poursuites dans un but qui lui serait étranger. Contrairement à ce que soutient le plaignant, on ne saurait davantage faire grief à l'intimée d'avoir adopté un comportement déloyal et contradictoire, et d'avoir ainsi déçu les attentes légitimes créées par sa décision du 30 mars 2015. Ladite décision prévoit en effet expressément que le sursis au paiement octroyé est conditionné au respect par le débiteur des échéances de paiement fixées dans la décision ainsi qu'au paiement dans les délais impartis des cotisations courantes. Elle précise en outre que, dans l'hypothèse où ces conditions ne seraient pas respectées, le sursis octroyé deviendrait "automatiquement" caduc et qu'il serait procédé au recouvrement de la créance par l'intermédiaire de l'Office des poursuites. Or le plaignant admet lui-même ne s'être acquitté du premier acompte prévu par l'échéancier intégré dans la décision de sursis que quelques jours après le terme prévu et ne conteste pas l'allégation de l'intimée selon laquelle il n'a pas non plus payé dans les délais impartis les cotisations salariales dues pour le premier trimestre 2015. Dans ces conditions, et alors même qu'il n'appartient pas à la Chambre de céans d'examiner si la créance en poursuite est exigible, force est de constater que l'opinion de l'intimée selon laquelle la décision du 30 mars 2015 est atteinte de caducité est à tout le moins soutenable de bonne foi et que l'introduction d'une poursuite ne constitue donc pas un abus de droit. Mal fondée, la plainte devra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11 août 2015 par M. G______ contre la poursuite n° 15 xxxx06 Y. Au fond : La rejette. Siégeant : Monsieur Patrick CHENAUX, président; Madame Natalie OPPATJA et Monsieur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