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A/2738/2007 vom 31. Juli 2007</w:t>
      </w:r>
    </w:p>
    <w:p>
      <w:r>
        <w:t>GE Cour de justice, 2007-07-31, FR</w:t>
      </w:r>
    </w:p>
    <w:p>
      <w:r>
        <w:rPr>
          <w:b/>
        </w:rPr>
        <w:t xml:space="preserve">Quelle: </w:t>
      </w:r>
      <w:r>
        <w:t>https://mcp.opencaselaw.ch/entscheid/ge_gerichte_A_2738_2007</w:t>
      </w:r>
    </w:p>
    <w:p>
      <w:r>
        <w:t>FR: GE_GERICHTE A/2738/2007 du 31 juillet 2007</w:t>
      </w:r>
    </w:p>
    <w:p>
      <w:r>
        <w:t>IT: GE_GERICHTE A/2738/2007 del 31 luglio 2007</w:t>
      </w:r>
    </w:p>
    <w:p>
      <w:pPr>
        <w:pStyle w:val="Heading2"/>
      </w:pPr>
      <w:r>
        <w:t>Volltext</w:t>
      </w:r>
    </w:p>
    <w:p>
      <w:r>
        <w:t>Genève Cour de justice (Cour de droit public) Chambre administrative 31.07.2007 A/2738/2007</w:t>
      </w:r>
    </w:p>
    <w:p>
      <w:r>
        <w:t>A/2738/2007 ATA/369/2007 du 31.07.2007 ( DT ) , ADMIS Par ces motifs RÉPUBLIQUE ET CANTON DE GENÈVE POUVOIR JUDICIAIRE A/2738/2007- DT ATA/369/2007 ARRÊT DU TRIBUNAL ADMINISTRATIF du 31 juillet 2007 dans la cause M J______ représenté par Me Stéphanie Nunez, avocate contre OFFICE VÉTÉRINAIRE CANTONAL Vu l’arrêt rendu le 19 décembre 2006 par le Tribunal administratif dans la cause ( ATA/674/2006 ) opposant M. J______ à l’office vétérinaire cantonal (ci-après : OVC) ; vu le jugement prononcé le 30 mai 2007 par le Tribunal de police acquittant M. J______ ; vu l’arrêt rendu le 5 juillet 2007 par le Tribunal fédéral joignant le recours de droit administratif et le recours de droit public déposés par M. J______ et déclarant irrecevable le premier mais admettant partiellement le second, le Tribunal fédéral ayant considéré qu’il était manifestement disproportionné et contraire à l’article 9 de la Constitution fédérale de la Confédération suisse du 18 avril 1999 (Cst. - RS 101) de prévoir une euthanasie sans avoir soumis le chien à une évaluation en règle portant sur sa dangerosité ; vu l’article paru le 23 juillet 2007 dans la presse annonçant que le chien M______ avait été volé à la fourrière ; considérant que : le tribunal de céans doit déférer à l’arrêt du Tribunal fédéral précité ; il se justifie de renvoyer la cause à l’OVC pour qu’il procède à l’évaluation comportementale de M______ telle qu’elle est requise, dès que le chien aura été retrouvé ; s’agissant des frais de la cause, le Tribunal administratif avait dans son arrêt du 19 décembre 2006 (cause A/3169/2006) mis à la charge de M. J______ un émolument de CHF 750.-, le Tribunal fédéral ayant pour sa part mis à la charge de M. J______ un émolument réduit de CHF 1'500.- et octroyé à l’intéressé, à charge du canton de Genève, une indemnité de procédure réduite à CHF 1'000.- ; au vu de ce qui précède il se justifie de mettre dans le cadre de la procédure cantonale (cause précitée) un émolument de CHF 500.- à charge de M. J______ et de lui octroyer une indemnité de procédure de CHF 1'000.- en application de l’article 87 de la loi sur la procédure administrative du 12 septembre 1985 (LPA - E 5 10) ; il ne sera pas perçu d’émolument ni alloué d’indemnité pour le présent arrêt. * * * * * PAR CES MOTIFS LE TRIBUNAL ADMINISTRATIF renvoie la cause à l’office vétérinaire cantonal pour qu’il fasse procéder à une évaluation comportementale de M______ dès que le chien aura été retrouvé ; met à la charge du recourant un émolument de CHF 500.- pour la cause A/3169/2006 ; alloue au recourant à charge de l’Etat de Genève une indemnité de procédure de CHF 1'000.- pour la cause A/3169/2006 ; dit qu’il n’est pas perçu d’émolument ni alloué d’indemnité pour le présent arrêt ; dit que, conformément aux articles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le présent arrêt à Me Stéphanie Nunez, avocate du recourant, à l'office vétérinaire cantonal ainsi qu’au département fédéral de l’économie. Siégeants : Mme Bovy, présidente, M. Paychère, Mme Hurni, M. Thélin, juges, M. Grodecki, juge suppléant. Au nom du Tribunal administratif : la greffière-juriste adj. a.i. : P. Pensa la vice-présidente : L. Bovy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