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A/2737/2007 vom 21. Dezember 2010</w:t>
      </w:r>
    </w:p>
    <w:p>
      <w:r>
        <w:t>GE Cour de justice, 2010-12-21, FR</w:t>
      </w:r>
    </w:p>
    <w:p>
      <w:r>
        <w:rPr>
          <w:b/>
        </w:rPr>
        <w:t xml:space="preserve">Quelle: </w:t>
      </w:r>
      <w:r>
        <w:t>https://mcp.opencaselaw.ch/entscheid/ge_gerichte_A_2737_2007</w:t>
      </w:r>
    </w:p>
    <w:p>
      <w:r>
        <w:t>FR: GE_GERICHTE A/2737/2007 du 21 décembre 2010</w:t>
      </w:r>
    </w:p>
    <w:p>
      <w:r>
        <w:t>IT: GE_GERICHTE A/2737/2007 del 21 dicembre 2010</w:t>
      </w:r>
    </w:p>
    <w:p>
      <w:pPr>
        <w:pStyle w:val="Heading2"/>
      </w:pPr>
      <w:r>
        <w:t>Regeste</w:t>
      </w:r>
    </w:p>
    <w:p>
      <w:r>
        <w:t>INTÉRÊT DIGNE DE PROTECTION; DROIT DE LA FONCTION PUBLIQUE; INCAPACITÉ DE TRAVAIL; DROIT D'OBTENIR UNE DÉCISION ; INVALIDITÉ(INFIRMITÉ) ; RÉINTÉGRATION PROFESSIONNELLE | Le recourant, ancien fonctionnaire déclaré invalide suite à un accident mais qui a retrouvé une capacité de travail totale constatée médicalement, acquiert d'office le droit à être réengagé par son administration. Celle-ci n'a pas le choix de donner suite ou non à la demande de l'intéressé, ou de poser des conditions supplémentaires au texte réglementaire, tel notamment l'absence de poste vacant. En ne donnant pas suite à sa demande de réintégration, la Ville a ainsi commis un déni de justice. | Statut CAP.43.al3 ; Statut VdG.82 ; LPA.4.al4 ; LPA.4A</w:t>
      </w:r>
    </w:p>
    <w:p>
      <w:pPr>
        <w:pStyle w:val="Heading2"/>
      </w:pPr>
      <w:r>
        <w:t>Erwägungen</w:t>
      </w:r>
    </w:p>
    <w:p>
      <w:r>
        <w:rPr>
          <w:b/>
        </w:rPr>
        <w:t>E. 10</w:t>
      </w:r>
    </w:p>
    <w:p>
      <w:r>
        <w:t>Vu l’issue du litige, un émolument de CHF 2'000.- sera mis à la charge de la Ville. Celle-ci devra en outre verser au recourant une indemnité de procédure de CHF 3'000.- (art. 87 LPA), ce dernier y ayant conclu dans son recours. * * * * *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