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A/2735/2013 vom 4. September 2013</w:t>
      </w:r>
    </w:p>
    <w:p>
      <w:r>
        <w:t>GE Cour de justice, 2013-09-04, FR</w:t>
      </w:r>
    </w:p>
    <w:p>
      <w:r>
        <w:rPr>
          <w:b/>
        </w:rPr>
        <w:t xml:space="preserve">Quelle: </w:t>
      </w:r>
      <w:r>
        <w:t>https://mcp.opencaselaw.ch/entscheid/ge_gerichte_A_2735_2013</w:t>
      </w:r>
    </w:p>
    <w:p>
      <w:r>
        <w:t>FR: GE_GERICHTE A/2735/2013 du 4 septembre 2013</w:t>
      </w:r>
    </w:p>
    <w:p>
      <w:r>
        <w:t>IT: GE_GERICHTE A/2735/2013 del 4 settembre 2013</w:t>
      </w:r>
    </w:p>
    <w:p>
      <w:pPr>
        <w:pStyle w:val="Heading2"/>
      </w:pPr>
      <w:r>
        <w:t>Volltext</w:t>
      </w:r>
    </w:p>
    <w:p>
      <w:r>
        <w:t>Genève Cour de justice (Cour de droit public) Chambre des assurances sociales 04.09.2013 A/2735/2013</w:t>
      </w:r>
    </w:p>
    <w:p>
      <w:r>
        <w:t>A/2735/2013 ATAS/860/2013 du 04.09.2013 ( AI ) RÉPUBLIQUE ET CANTON DE GENÈVE POUVOIR JUDICIAIRE A/2735/2013 ATAS/860/2013 COUR DE JUSTICE Chambre des assurances sociales Arrêt incident du 4 septembre 2013 2ème Chambre En la cause Madame C__________, domiciliée à CAROUGE recourante contre OFFICE DE L'ASSURANCE-INVALIDITE DU CANTON DE GENEVE, sis rue des Gares 12, GENEVE intimé Vu EN FAIT la décision de restitution notifiée le 22 août 2013 par l'OFFICE DE L'ASSURANCE INVALIDITE DU CANTON DE GENEVE (ci-après l'OAI) à Madame C__________ (ci-après l'assurée), qui lui réclame le remboursement de 2'975 fr., correspondant à la rente complémentaire AI en faveur de sa fille, versée à tort de mars à juillet 2013; Vu le recours formé par l'assurée le 23 août 2013, qui conclut à l'annulation de la demande de remboursement de 2'975 fr., subsidiairement à des facilités de paiement sur 2 ans, faisant valoir sa bonne foi et sa situation financière difficile; Vu la demande d'effet suspensif formée par l'assurée le 28 août 2013. Attendu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sur l’assurance-invalidité du 19 juin 1959 (LAI; RS 831.20); Que sa compétence pour juger du cas d’espèce est ainsi établie; Que l’art. 56 LPGA ne règle pas l’effet suspensif éventuel du recours (KIESER, ATSG Kommentar, p. 562 ; ATF 129 V 376 consid. 4.3 in fine), mais que l’art. 61 LPGA pose des exigences auxquelles doit satisfaire la procédure devant le tribunal cantonal des assurances, laquelle est réglée par le droit cantonal, sous réserve de l’art. 1er al. 3 de la loi fédérale du 20 décembre 1968 sur la procédure administrative (PA). Que sauf disposition légale contraire, le recours a un effet suspensif, à moins que l’autorité qui a pris la décision attaquée n’ait ordonné l’exécution nonobstant recours (art. 66 al. 1er de la loi genevoise du 12 septembre 1985 sur la procédure administrative [LPA]). Que toutefois, lorsqu’aucun intérêt public ou privé prépondérant ne s’y oppose, la juridiction de recours peut, sur la demande de la partie dont les intérêts sont gravement menacés, retirer ou restituer l’effet suspensif (art. 66 al. 2 LPA). Que selon l’art. 1er al. 3 PA, l’art. 55 al. 2 et 4 PA, relatif au retrait de l’effet suspensif, s’applique à la procédure devant les autorités cantonales de dernière instance qui ne statuent pas définitivement en vertu du droit public fédéral; Que selon l’art. 97 LAVS, applicable par analogie à l’assurance-invalidité en vertu de l’art. 66 LAI, la caisse de compensation peut, dans sa décision, prévoir qu’un recours éventuel n’aura pas d’effet suspensif, même si la décision porte sur une prestation pécuniaire; Que selon l'art. 54 al. 1 LPGA, les décisions et les décisions sur opposition sont exécutoires lorsque l'opposition ou le recours n'a pas d'effet suspensif (let. b) ou lorsque l'effet suspensif attribué à une opposition ou à un recours a été retiré (let. c). Qu'en l'espèce, la décision de l'OAI du 22 août 2013 est sujette à un recours qui a effet suspensif de par la loi; Que l'OAI n'a au surplus pas retiré l'effet suspensif au recours dans sa décision; Qu'il s'avère donc que le recours a effet suspensif sans qu'il soit nécessaire de le demander; Qu'en conséquence, la demande d'effet suspensif n'a pas d'objet. PAR CES MOTIFS, LA CHAMBRE DES ASSURANCES SOCIALES : Statuant sur incident 1.      Dit que la demande d'effet suspensif est sans objet.![endif]&gt;![if&gt;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