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A/2731/2022 vom 6. Oktober 2023</w:t>
      </w:r>
    </w:p>
    <w:p>
      <w:r>
        <w:t>GE Cour de justice, 2023-10-06, FR</w:t>
      </w:r>
    </w:p>
    <w:p>
      <w:r>
        <w:rPr>
          <w:b/>
        </w:rPr>
        <w:t xml:space="preserve">Quelle: </w:t>
      </w:r>
      <w:r>
        <w:t>https://mcp.opencaselaw.ch/entscheid/ge_gerichte_A_2731_2022</w:t>
      </w:r>
    </w:p>
    <w:p>
      <w:r>
        <w:t>FR: GE_GERICHTE A/2731/2022 du 6 octobre 2023</w:t>
      </w:r>
    </w:p>
    <w:p>
      <w:r>
        <w:t>IT: GE_GERICHTE A/2731/2022 del 6 ottobre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w:t>
      </w:r>
    </w:p>
    <w:p>
      <w:r>
        <w:rPr>
          <w:b/>
        </w:rPr>
        <w:t>E. 1.2</w:t>
      </w:r>
    </w:p>
    <w:p>
      <w:r>
        <w:t>Le délai de recours est de trente jours (art. 56 LPGA; art. 62 al. 1 de la loi sur la procédure administrative du 12 septembre 1985 [LPA - E 5 10]).![endif]&gt;![if&gt; Interjeté dans la forme et le délai prévus par la loi, compte tenu de la suspension des délais pour la période du 15 juillet au 15 août inclusivement (art. 38 al. 4 let. b LPGA et art. 89C let. b LPA), le recours est recevable.</w:t>
      </w:r>
    </w:p>
    <w:p>
      <w:r>
        <w:rPr>
          <w:b/>
        </w:rPr>
        <w:t>E. 2</w:t>
      </w:r>
    </w:p>
    <w:p>
      <w:r>
        <w:t>![endif]&gt;![if&gt;</w:t>
      </w:r>
    </w:p>
    <w:p>
      <w:r>
        <w:rPr>
          <w:b/>
        </w:rPr>
        <w:t>E. 2.1</w:t>
      </w:r>
    </w:p>
    <w:p>
      <w:r>
        <w:t>L'objet de la présente procédure – circonscrit par la décision litigieuse – est le droit du recourant à une rente d’invalidité. ![endif]&gt;![if&gt; À titre liminaire, il sied de relever que, dans sa réponse, l'intimé a conclu à l’admission partielle du recours et à l’octroi d’une rente entière d’invalidité dès le 1 er décembre 2021. Cette position est fondée sur le rapport médical de la Dre D______ du 8 août 2022, et paraît justifiée. Dans la mesure où les deux parties convergent sur ce point, il convient de l'admettre.</w:t>
      </w:r>
    </w:p>
    <w:p>
      <w:r>
        <w:rPr>
          <w:b/>
        </w:rPr>
        <w:t>E. 3</w:t>
      </w:r>
    </w:p>
    <w:p>
      <w:r>
        <w:t>novembre 2021 du règlement sur l’assurance-invalidité du 17 janvier 1961 (RAI – RS 831.201; RO 2021 706).![endif]&gt;![if&gt;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 er janvier 2022, de sorte que les dispositions légales applicables seront citées dans leur ancienne teneur.</w:t>
      </w:r>
    </w:p>
    <w:p>
      <w:r>
        <w:rPr>
          <w:b/>
        </w:rPr>
        <w:t>E. 3.1</w:t>
      </w:r>
    </w:p>
    <w:p>
      <w:r>
        <w:t>Le 1 er janvier 2022, sont entrées en vigueur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3.3</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w:t>
      </w:r>
    </w:p>
    <w:p>
      <w:r>
        <w:rPr>
          <w:b/>
        </w:rPr>
        <w:t>E. 3.5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3.6</w:t>
      </w:r>
    </w:p>
    <w:p>
      <w:r>
        <w:t>Sans remettre en cause le principe de la libre appréciation des preuves, le Tribunal fédéral des assurances a posé des lignes directrices en ce qui concerne la manière d'apprécier certains types d'expertises ou de rapports médicaux.![endif]&gt;![if&gt;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3.7</w:t>
      </w:r>
    </w:p>
    <w:p>
      <w:r>
        <w:t>Dans un arrêt récent, le Tribunal fédéral a considéré qu’en fixant le début du droit à la rente au 1 er décembre 2015, la juridiction cantonale avait procédé à des suppositions reposant sur le caractère évolutif des troubles dégénératifs affectant l’assurée sans tenir compte de l'ensemble des rapports médicaux figurant au dossier. Or, les troubles évoqués avaient été objectivés pour la première fois à l'occasion d’IRM effectuées en mai et juin 2015 (dont les rapports ont du reste motivé la nouvelle demande de prestations) et c'est leur évolution significative (« changement manifeste de la présentation clinique ») entre cette époque et septembre 2015 qui avait incité le médecin à requérir un avis neurochirurgical. Dans ces circonstances, il était parfaitement légitime pour l’OAI de faire remonter la détérioration de la situation médicale au mois de mai et, par conséquent, de fixer le début du droit à la rente en mai 2016. En adoptant un point de vue contraire à la situation de fait, sans avancer d'éléments objectifs pour confirmer l'existence de douleurs six mois avant les examens IRM, la juridiction cantonale avait fait preuve d'arbitraire (arrêt du Tribunal fédéral 9C_237/2021 consid. 7).![endif]&gt;![if&gt;</w:t>
      </w:r>
    </w:p>
    <w:p>
      <w:r>
        <w:rPr>
          <w:b/>
        </w:rPr>
        <w:t>E. 3.8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3.9</w:t>
      </w:r>
    </w:p>
    <w:p>
      <w:r>
        <w:t>Dans ses écritures, l'intimé a retenu la date du 1 er décembre 2021 comme date de début du droit à la rente entière d'invalidité octroyée au recourant, au motif que l'incapacité de travail avait été objectivée pour la première fois le 8 décembre 2020 lors de sa première consultation auprès de la Dre D______, pneumologue. Le recourant soutient en revanche que le droit à la rente d’invalidité doit débuter le 1 er août 2021, soit six mois après le dépôt de sa demande de rente d'invalidité, conformément à l'art. 29 al. 3 LAI. Ce dernier se fonde en particulier sur le rapport médical de la Dre D______ du 8 août 2022 à teneur duquel la pneumologue indique que le « déclin fonctionnel dans la BPCO étant variable (entre -2 et -149 ml par an de VEMS, alors que le déclin physiologique était de -20-30 ml / an), on peut estimer que [le recourant] atteint le stade 3 (sévère) de la maladie au minimum cinq ans avant le début de ma prise en charge, soit en 2015 ». Il se réfère en outre aux conclusions de la pneumologue contenues dans son rapport du 9 mars 2021, selon laquelle sa capacité de travail était nulle dans son activité habituelle « depuis au moins cinq ans » et de 20 à 30% dans une activité adaptée.![endif]&gt;![if&gt; À titre liminaire, il convient de relever que le scanner thoracique mettant en évidence l'existence d'un emphysème pulmonaire sévère a été réalisé le 9 novembre 2020. L’intimé ne peut dès lors être suivi lorsqu'il soutient, suivant l'avis du SMR, que la date de début de l'incapacité de travail correspond à la date de la première « consultation de pneumologie et des fonctions pulmonaires mettant en évidence de manière objective le syndrome obstructif sévère », soit le 8 décembre 2020. Dans la mesure où le scanner thoracique du 9 novembre 2020 constitue un élément objectif pour confirmer l’existence de troubles invalidants, le droit à une rente entière d'invalidité devrait débuter le 1 er novembre 2021, au plus tard. Reste à voir si, comme le soutient le recourant, ses troubles étaient déjà présents en août 2020. En l’occurrence, les médecins ayant examiné le recourant s’accordent à dire que ce dernier est atteint d’un emphysème pulmonaire sévère (cf. rapport médical du Dr C______ du 25 février 2021), impliquant un « handicap respiratoire majeur » (cf. rapport médical de la Dre D______ du 9 mars 2021). Dans ces appréciations, la Dre D______ a expliqué qu’avant le début de son suivi en 2020, cela faisait déjà plusieurs années que le recourant avait renoncé à la poursuite de toute activité professionnelle en raison de son handicap respiratoire. D’après la pneumologue, le déclin fonctionnel dans la BPCO étant variable, on pouvait estimer que l’assuré avait atteint le stade 3 (sévère) de la maladie au minimum cinq ans avant le début de sa prise en charge, soit en 2015 (cf. rapport médical de la Dre D______ du 8 août 2022). Ainsi, compte tenu de la sévérité de l’affection, l’incapacité de travail était probablement présente depuis cinq ans au moins (cf. rapport médical de la Dre D______ du 9 mars 2021). Force est de constater que cette appréciation trouve un appui au dossier, le recourant ayant effectué des tests respiratoires au Portugal en 2017. L’intéressé n’a certes pas été en mesure de produire les résultats de ces examens. Il résulte néanmoins de la première consultation avec sa pneumologue du 14 décembre 2020, qu’à la suite des examens effectués au Portugal en 2017, on lui a prescrit du Brimica, puis du Ventolin « plusieurs fois par jour ». Or, selon l’Agence européenne des médicaments (EMA), le « Brimica Genuair » est un médicament utilisé pour soulager les symptômes de la bronchopneumopathie chronique obstructive (BPCO) chez les adultes (information disponible sur le site suivant : https://www.ema.europa.eu/en/medicines/human/EPAR/brimica-genuair#authorisation-details-section, consulté le 25 septembre 2023). Le document-résumé destiné au public (disponible sous le lien suivant : https://www.ema.europa.eu/en/documents/overview/brimica-genuair-epar-summary-public_fr.pdf, consulté le 25 septembre 2023) indique que le bromure d’aclidinium est autorisé dans l’Union Européenne sous les noms de spécialités « Bretaris Genuair » et « Eklira Genuair » depuis juillet 2012. Selon le Compendium Suisse des médicaments, le « Eklira Genuair » est indiqué comme « traitement bronchodilatateur continu destiné à soulager les symptômes chez les patients adultes présentant une bronchopneumopathie chronique obstructive (BPCO) ». Il appert ainsi que la prise de ce médicament est un élément objectif permettant de confirmer l’existence de troubles avant la réalisation du scanner thoracique du 9 novembre 2020. Compte tenu des explications de la pneumologue s’agissant de la dégradation moyenne des valeurs respiratoires, il a y lieu de retenir au degré de la vraisemblance prépondérante qu’en août 2020, le recourant présentait déjà une incapacité de travail totale dans son activité habituelle ainsi qu’une capacité de travail de 20 à 30% dans une activité adaptée. On rappellera que cette situation dure, selon la Dre D______, depuis au moins 2015. Au vu de ces éléments, la chambre de céans retiendra que l'incapacité de travail du recourant est démontrée, au degré de la vraisemblance prépondérante, dès le 1 er août 2020. Dans la mesure où la documentation versée au dossier permet à la chambre de céans de statuer en connaissance de cause sur le bien-fondé de la décision attaquée, il s'avère superflu d'administrer d'autres preuves telles que les auditions et l'expertise médicale requises par le recourant (appréciation anticipée des preuves ; ATF 136 I 229 consid. 5.3).</w:t>
      </w:r>
    </w:p>
    <w:p>
      <w:r>
        <w:rPr>
          <w:b/>
        </w:rPr>
        <w:t>E. 4</w:t>
      </w:r>
    </w:p>
    <w:p>
      <w:r>
        <w:t>Eu égard à ce qui précède, il convient d'admettre le recours en ce sens que le recourant doit se voir reconnaître le droit à une rente entière d'invalidité depuis le 1 er août 2021.![endif]&gt;![if&gt; Le recourant obtenant gain de cause, une indemnité de CHF 2'000.- lui sera accordée à titre de participation à ses frais et dépens (art. 61 let. g LPGA; art. 6 du règlement sur les frais, émoluments et indemnités en matière administratives du 30 juillet 1986 [RFPA – E 5 10.03]). Au vu du sort du recours, il y a lieu de condamner l'intimé au paiement d'un émolument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