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A/272/2004 vom 27. November 2003</w:t>
      </w:r>
    </w:p>
    <w:p>
      <w:r>
        <w:t>GE Cour de justice, 2003-11-27, FR</w:t>
      </w:r>
    </w:p>
    <w:p>
      <w:r>
        <w:rPr>
          <w:b/>
        </w:rPr>
        <w:t xml:space="preserve">Quelle: </w:t>
      </w:r>
      <w:r>
        <w:t>https://mcp.opencaselaw.ch/entscheid/ge_gerichte_A_272_2004</w:t>
      </w:r>
    </w:p>
    <w:p>
      <w:r>
        <w:t>FR: GE_GERICHTE A/272/2004 du 27 novembre 2003</w:t>
      </w:r>
    </w:p>
    <w:p>
      <w:r>
        <w:t>IT: GE_GERICHTE A/272/2004 del 27 novembre 2003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06.04.2005 A/272/2004</w:t>
      </w:r>
    </w:p>
    <w:p>
      <w:r>
        <w:t>A/272/2004 ATAS/273/2005 du 06.04.2005 ( AF ) , ADMIS RÉPUBLIQUE ET CANTON DE GENÈVE POUVOIR JUDICIAIRE A/272/2004 ATAS/273/2005 ARRET DU TRIBUNAL CANTONAL DES ASSURANCES SOCIALES 4 ème chambre du 30 mars 2005 En la cause Monsieur C__________ , domicilié c/o C__________ recourant contre CAISSE CANTONALE GENEVOISE DE COMPENSATION , Service des allocations familiales, route de Chêne 54, à Genève intimée Attendu en fait que Monsieur C__________, ressortisssant colombien, a travaillé du 1 er mai 2001 au 27 octobre 2003 chez X__________, à Genève ; Qu’il est père d’une fille, K. C___________, née hors mariage le 3 avril 1988 de sa relation avec Madame T___________ ; Que l’enfant vit en Colombie chez la sœur de son père pour une partie du temps et chez Madame T___________, sa tante maternelle, pour l’autre partie ; Que l’intéressé a déposé une demande d’allocations familiales en date du 29 octobre 2003 ; Que par décision du 27 novembre 2003, la Caisse cantonale genevoise de compensation (ci-après la caisse) a refusé d’octroyer des allocations familiales à l’intéressé, au motif qu’il ne subvenait pas de manière prépondérante et durable à l’entretien de sa fille ; Que le 5 décembre 2003, l’intéressé a formé opposition auprès de la caisse. Que par décision du 16 janvier 2004, la caisse a rejeté l’opposition, considérant que l’intéressé n’était pas détenteur de la garde, ni de l’autorité parentale sur sa fille, et qu’il n’assumait pas non plus son entretien de façon prépondérante ; Que l’intéressé a interjeté recours, exposant que la mère de l’enfant ne s’occupe pas de sa fille et qu’il en assume l’entretien en envoyant chaque mois de l’argent à sa sœur ; Qu’il a produit divers documents des autorités colombiennes, avec une traduction officielle, attestant des envois d’argent à sa sœur, ainsi que des attestations de la Bodega Latina à Genève confirmant des envois d’espèces en Colombie ; Que dans sa réponse du 8 mars 2004, la caisse a conclu au rejet du recours ; Que le Tribunal de céans a sollicité un avis de droit de l’Institut suisse de droit comparé de Lausanne relatif à la garde et à l’autorité parentale de parents non mariés en droit colombien ; Qu’il a procédé à la comparution personnelles des parties ; Que par courrier du 7 octobre 2004, la caisse, au vu des pièces produites et de l’avis de droit de l’Institut suisse de droit comparé, a admis que l’intéressé pouvait prétendre aux allocations familiales en faveur de sa fille pour la période de janvier 2002 à avril 2003 ; Qu’invité à se déterminer, le recourant s’est déclaré d’accord ; PAR CES MOTIFS, LE TRIBUNAL CANTONAL DES ASSURANCES SOCIALES : Statuant (conformément à la disposition transitoire de l’art. 162 LOJ) A la forme : Reçoit le recours ; Au fond : L’admet ; Annule les décisions rendues par la CAISSE CANTONALE GENEVOISE DE COMPENSATION les 27 novembre 2003 et 16 janvier 2004 ; Dit et prononce que Monsieur C__________ a droit aux allocations familiales en faveur de sa fille K. pour la période du 1 er janvier 2002 au 30 avril 2003 ; Dit que la procédure est gratuite. Le greffier: Walid BEN AMER La Présidente : Juliana BALDE Une copie conforme du présent arrêt est notifiée aux parties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