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A/2727/2006 vom 6. März 2007</w:t>
      </w:r>
    </w:p>
    <w:p>
      <w:r>
        <w:t>GE Cour de justice, 2007-03-06, FR</w:t>
      </w:r>
    </w:p>
    <w:p>
      <w:r>
        <w:rPr>
          <w:b/>
        </w:rPr>
        <w:t xml:space="preserve">Quelle: </w:t>
      </w:r>
      <w:r>
        <w:t>https://mcp.opencaselaw.ch/entscheid/ge_gerichte_A_2727_2006</w:t>
      </w:r>
    </w:p>
    <w:p>
      <w:r>
        <w:t>FR: GE_GERICHTE A/2727/2006 du 6 mars 2007</w:t>
      </w:r>
    </w:p>
    <w:p>
      <w:r>
        <w:t>IT: GE_GERICHTE A/2727/2006 del 6 marzo 2007</w:t>
      </w:r>
    </w:p>
    <w:p>
      <w:pPr>
        <w:pStyle w:val="Heading2"/>
      </w:pPr>
      <w:r>
        <w:t>Erwägungen</w:t>
      </w:r>
    </w:p>
    <w:p>
      <w:r>
        <w:rPr>
          <w:b/>
        </w:rPr>
        <w:t>E. 9</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105 V 158 consid. 1 in fine).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w:t>
      </w:r>
    </w:p>
    <w:p>
      <w:r>
        <w:rPr>
          <w:b/>
        </w:rPr>
        <w:t>E. 10</w:t>
      </w:r>
    </w:p>
    <w:p>
      <w:r>
        <w:t>Il y a lieu de rappeler à ce stade que lorsqu'il apprécie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RCC 1988 p. 504 consid. 2). En l'espèce, l'assuré a subi plusieurs accidents consécutifs, lors desquels il a souffert de coups du lapin. Le Dr A__________ et le Dr B__________ faisaient état dans leurs rapports respectifs des 23 septembre 2002 et 5 mars 2003 de traumatisme crânio-occipital. Les médecins ont par ailleurs souligné l'importance d'une composante dépressive marquée. Une incapacité de travail entière a été reconnue à l'assuré du 11 mai 2001 à août 2002, date à compter de laquelle le Dr C__________ a considéré que son état dépressif majeur était tout au plus de gravité légère à moyenne, et que la reconnaissance d'une capacité de travail de 40% représenterait un compromis "équitable". Les trois médecins consultés par le médecin traitant ne se sont pas déterminés sur le taux d'incapacité de travail. L'examen psychiatrique conduit par le Dr C__________ le 20 août 2004 se fonde sur un examen clinique complet et prend également en considération les plaintes exprimées par le recourant. Ce rapport a par ailleurs été établi en pleine connaissance de l'anamnèse. La description de la situation médicale et son appréciation sont claires. Le médecin s'est exprimé sur l'évolution de l'état de santé ainsi que sur la capacité de travail exigible et a dûment motivé son point de vue. Ses conclusions sont cohérentes et convaincantes, de sorte que le rapport d'expertise remplit toutes les conditions jurisprudentielles permettant de lui reconnaître une pleine force probante. Une nouvelle expertise médicale s'avère dans ces conditions inutile. Il y a lieu de constater que le Dr B__________ en 2003, le Dr C__________, dans son expertise et le Dr H__________, en octobre 2005, ont relevé une discordance manifeste entre l'importance des plaintes et du handicap allégué et les constatations objectives. La Dresse F__________ précise qu'aucun substrat organique n'a été mis en évidence dans les derniers bilans effectués. Le Dr G__________ constate que les douleurs semblent dépasser le cadre habituel auquel on pourrait s'attendre après les traumatismes subis. Il indique é cet égard qu'il n'y a pas de logique dans la distribution des troubles sensitifs. Le Dr H__________ a de même fait état d'aberrations neurologiques. Le médecin traitant, les spécialistes consultés par lui et les médecins du SMR sont d'accord pour dire que l'assuré souffre d'un trouble somatoforme douloureux. Seul le Dr E__________ dans son rapport du 15 décembre 2005 évalue l'incapacité de travail à 80% depuis fin 2001 et fait succinctement état d'une aggravation de l'état de santé. Dans son complément d'expertise du 18 mai 2006, le Dr C__________ a préalablement souligné le fait que les conclusions de son expertise du 20 août 2004 rejoignent celles de la Dresse F__________ et a confirmé le taux de 40% d'incapacité de travail. Ni la Dresse F__________ ni le Dr C__________ n'ont fait état de trouble psychiatrique grave, ce dernier s'étant borné à évoquer une évolution vers une sorte de névrose de rente. Selon la Dresse F__________, l'assuré présente des symptômes thymiques légers et fluctuants. L'état dépressif diagnostiqué dès le début est qualifié de moyen à léger par le Dr C__________ dès août 2002 et d'état réactionnel par le Dr E__________. Il ne saurait ainsi être constitutif d'une comorbidité psychiatrique au sens de la jurisprudence. De plus, le TFA estime que les états dépressifs constituent des manifestations réactives d'accompagnement des troubles somatoformes douleurs, de sorte qu'ils ne sauraient faire l'objet d'un diagnostic séparé (ATF 130 V 356 , consid. 3.3.1). Restent les autres critères établis par la jurisprudence. Il y a à cet égard lieu d'examiner si l'assuré en réunit plusieurs en sa personne de manière suffisamment marquée, ce qui fonderait un pronostic défavorable en ce qui concerne l'exigibilité d'une reprise d'activité professionnelle à plein temps. Le critère relatif aux affections corporelles chroniques (1) apparaît comme réalisé, l'assuré souffrant depuis plusieurs années de divers troubles (temporalgies gauches irradiant dans la nuque, les épaules jusqu'aux doigts). Il ne subit en revanche pas une perte d’intégration sociale dans toutes les manifestations de la vie au sens de la jurisprudence (2). La Dresse F__________ n'a en effet mentionné qu'une tendance à un isolement social relatif. Le Dr C__________ a relevé que la situation familiale paraît être aplanie (l'assuré a pu renouer des contacts avec sa fille); qu'en revanche, l'évolution se fait vers une sorte de névrose de rente (cf. Circulaire de l'OFAS concernant l'invalidité et l'impotence). Il y a par ailleurs lieu de rappeler que l'assuré n'a pas cessé toute activité lucrative; il a réaménagé ses horaires en travaillant quelques après-midi par semaine entre 12 h 30 et 19 h 00 environ. Au vu de ce qui précède, force est de constater que les troubles psychiques en cause ne se manifestent pas avec une telle sévérité que, d'un point de vue objectif, ils excluent toute mise en valeur de sa capacité de travail. Au contraire, il y a lieu d'admettre le caractère exigible d'un effort de volonté de sa part en vue de surmonter la douleur et de se réinsérer dans un processus de travail. En l'absence de comorbidité psychiatrique, l'incapacité de travail résultant de tels troubles s'évalue en effet à la lumière de critères jurisprudentiels et non plus en regard des seules conclusions médicales dont il est dès lors possible de s'écarter. Il s'ensuit que le degré d'invalidité de 40% depuis le 1 er novembre 2002 ne peut être que confirmé. Le calcul auquel a procédé la CCGC pour déterminer le montant de la rente due à l'assuré est par ailleurs conforme aux dispositions légales et réglementaires applicables. Aussi le recours, mal fondé, doit-il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