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A/2725/2007 vom 1. November 2011</w:t>
      </w:r>
    </w:p>
    <w:p>
      <w:r>
        <w:t>GE Cour de justice, 2011-11-01, FR</w:t>
      </w:r>
    </w:p>
    <w:p>
      <w:r>
        <w:rPr>
          <w:b/>
        </w:rPr>
        <w:t xml:space="preserve">Quelle: </w:t>
      </w:r>
      <w:r>
        <w:t>https://mcp.opencaselaw.ch/entscheid/ge_gerichte_A_2725_2007</w:t>
      </w:r>
    </w:p>
    <w:p>
      <w:r>
        <w:t>FR: GE_GERICHTE A/2725/2007 du 1 novembre 2011</w:t>
      </w:r>
    </w:p>
    <w:p>
      <w:r>
        <w:t>IT: GE_GERICHTE A/2725/2007 del 1 novembre 2011</w:t>
      </w:r>
    </w:p>
    <w:p>
      <w:pPr>
        <w:pStyle w:val="Heading2"/>
      </w:pPr>
      <w:r>
        <w:t>Regeste</w:t>
      </w:r>
    </w:p>
    <w:p>
      <w:r>
        <w:t>SALAIRE USUEL; PRESTATION APPRÉCIABLE EN ARGENT; CALCUL; DISSIMULATION(CHOSES, FAITS); BÉNÉFICE; ACTIONNAIRE; DROIT FISCAL ; IMPÔT | En application de la méthode valaisanne, les salaires à hauteur de CHF 1'972'000.-, versés aux deux membres fondateurs d'une société anonyme (bureau d'architecte), par ailleurs seuls cadres actionnaires apparaissent excessifs à hauteur de CHF 428'853,20. Une prestation appréciable en argent de ce montant n'est pas négligeable et n'aurait manifestement pas été versée à un tiers non actionnaire, ce que le conseil d'administration de la recourante aurait dû reconnaître. Les conditions de la dissimulation de bénéfice sont dès lors réalisées et le montant de salaire excessif devra être réintégré dans le bénéfice imposable de la société. | LIFD.58.al1.letb ; LIPM.12.leta ; LIPM.12.leth</w:t>
      </w:r>
    </w:p>
    <w:p>
      <w:pPr>
        <w:pStyle w:val="Heading2"/>
      </w:pPr>
      <w:r>
        <w:t>Erwägungen</w:t>
      </w:r>
    </w:p>
    <w:p>
      <w:r>
        <w:rPr>
          <w:b/>
        </w:rPr>
        <w:t>E. 20</w:t>
      </w:r>
    </w:p>
    <w:p>
      <w:r>
        <w:t>Cette décision a été communiquée aux parties le 12 février 2010 et reçue par la société le 15 février 2010.</w:t>
      </w:r>
    </w:p>
    <w:p>
      <w:r>
        <w:rPr>
          <w:b/>
        </w:rPr>
        <w:t>E. 21</w:t>
      </w:r>
    </w:p>
    <w:p>
      <w:r>
        <w:t>Le 10 mars 2010, cette dernière a recouru auprès du Tribunal administratif devenu depuis le 1 er janvier 2011 la chambre administrative de la Cour de justice (ci-après : la chambre administrative), contre la décision précitée. Elle a requis un délai supplémentaire pour compléter et motiver son recours.</w:t>
      </w:r>
    </w:p>
    <w:p>
      <w:r>
        <w:rPr>
          <w:b/>
        </w:rPr>
        <w:t>E. 22</w:t>
      </w:r>
    </w:p>
    <w:p>
      <w:r>
        <w:t>Le 15 mars 2010, le Tribunal administratif a fait droit à cette demande et invité la recourante à procéder d'ici au 31 mars 2010.</w:t>
      </w:r>
    </w:p>
    <w:p>
      <w:r>
        <w:rPr>
          <w:b/>
        </w:rPr>
        <w:t>E. 23</w:t>
      </w:r>
    </w:p>
    <w:p>
      <w:r>
        <w:t>Le 25 mars 2010, la société a conclut à ce qu'il soit dit que la double imposition économique avait été pleinement respectée, que la méthode « valaisanne » ne trouvait pas application, ni de manière systématique, ni dans le cas spécifique, à ce que les reprises fiscales soient annulées et à ce qu'il soit dit qu'elle n'avait pas versé de salaires excessifs. Subsidiairement, elle invitait le Tribunal administratif à dire que le salaire de base retenu pour l'application de la méthode « valaisanne » devait être majoré de 50 % au moins afin de tenir compte de la dimension d'apporteur d'affaires des actionnaires-dirigeants. Le coefficient de participation au chiffre d'affaires devait par ailleurs être multiplié par cinq au minimum pour atténuer les inégalités que la méthode « valaisanne » créait en fonction des différents secteurs d'activités concernés. Enfin, elle concluait à l'annulation de la décision attaquée, et ceci fait, à ce que la taxation définitive ICC 2005, et implicitement IFD, soit modifiée pour prendre en compte les éléments figurant dans sa déclaration 2005, soit un bénéfice net de CHF 1'601'134.-. L'AFC-GE avait commencé à corriger certaines situations d'abus, dans lesquelles des actionnaires-dirigeants ramenaient par des procédés comptables le bénéfice annuel de leur entreprise à un niveau proche de zéro pour échapper à l'impôt sur le bénéfice. Ces corrections avaient été effectuées par l'application de la méthode « valaisanne ». Bien que consacrée par le Tribunal fédéral dans des cas spécifiques, celle-ci était dorénavant appliquée de manière systématique par les autorités fiscales genevoises, aussi bien en matière d'ICC que d'IFD de sorte que d'une exception cette méthode était devenue une règle de fait appliquée dans le seul canton de Genève. Cette situation posait un problème d'égalité de traitement au plan national. S'il était légitime que l'AFC-GE procède à des reprises lorsque la double imposition économique n'était pas respectée, dans le cas particulier cette démarche n'était pas fondée. Les états financiers de l'exercice 2005 démontraient clairement le respect de la double imposition économique. Au demeurant, même si par extraordinaire il fallait considérer que les dirigeants-actionnaires avaient sciemment essayé de compenser les années de crise des années 1990 par des salaires plus conséquents, ce salaire de compensation ne constituait pas une distribution dissimulée du bénéfice comme l'avait précisé la jurisprudence. Les salaires de MM. R______ et O______ avaient été décidés et planifiés à la fin de l'exercice précédent et payés durant l'exercice 2005. Aucune provision comptable en vue d'augmenter les salaires et de diminuer le bénéfice n'avait été passée lors de la clôture de l'exercice 2005. Le bénéfice net de CHF 1'601'134.- reflétait dès lors bien la réalité économique de la société. La recourante était une entreprise d'architecture dont la qualité des prestations fournies et le développement de la clientèle reposaient sur les deux animateurs principaux. Ni l'AFC-GE, ni la commission n'avaient analysé si des raisons commerciales avaient conduit à la prestation concernée. En l'occurrence, les deux actionnaires-dirigeants n'exerçaient pas uniquement leur activité d'architecte, mais également celle d'apporteur d'affaires. La réussite de l'entreprise ne pouvait donc pas être dissociée d'eux. Le salaire de base tel que retenu par l'AFC-GE et la commission, déterminés sur la base du calculateur en ligne de l'OGMT, n'était ainsi pas déterminant. Il convenait de le majorer pour tenir compte de la dimension de « goodwill » personnel, majoration qui devrait être de 50 % au minimum. Le salaire déterminé sur le site de l'OGMT était peut-être relevant pour un collaborateur architecte, mais certainement pas pour un collaborateur ou associé ayant, outre ses compétences techniques, une dimension d'apporteur d'affaires. Le calculateur de salaire en ligne de l'OGMT précisait sous la rubrique « mise en garde » que ses résultats constituaient par nature une représentation simplifiée de la réalité. Il s'agissait de résultats statistiques et non pas de normes. Ces résultats n'avaient ainsi aucune valeur juridique. Sous la rubrique « Limites et portée du salaire estimé », il était stipulé que la fiabilité des salaires estimés ne pouvait pas être garantie pour certains profils particuliers. MM. R______ et O______ oeuvraient comme associés depuis plus de trente ans. Ils étaient des architectes de renommée internationale. Grâce à leur savoir-faire, leurs réalisations passés et leur « goodwill » personnel, ils avaient pu acquérir et réaliser notamment les mandats « L______ ». Outre l'acquisition de ces mandats, leur engagement lors des réalisations de ces mandats avait été hors du commun. Ils avaient régulièrement travaillé plus de soixante heures par semaine, parfois quatre-vingt heures par semaine en travaillant les samedis et les dimanches. Ils ne pouvaient pas être comparés à des architectes gérants des mandats de petite et moyenne taille. Lors de la taxation ordinaire du 22 décembre 2006, l'AFC-GE avait pris un salaire de base annuel de CHF 200'000.-. Sur réclamation, le salaire de base considéré avait augmenté à CHF 300'000.-. La commission avait quant à elle pris en considération un salaire de base de CHF 185'520.-, multiplié par 1,5 pour tenir compte du nombre d'heures effectives ce qui avait porté le salaire de base à CHF 273'780.-. La variation des salaires de base à chaque étape de la procédure démontrait le caractère arbitraire de la pratique. Au surplus, la commission avait choisi de prendre comme salaire de base le montant médian de CHF 15'210.- provenant du calculateur OGMT alors que compte tenu de la réalité des faits exposés, MM. R______ et O______ faisaient partie des 25 % des salariés touchant un salaire supérieur à la moyenne. Enfin, doubler le chiffre d'affaires n'était pas suffisant pour atténuer les inégalités provenant des pourcentages de marges brutes selon les secteurs d'activités.</w:t>
      </w:r>
    </w:p>
    <w:p>
      <w:r>
        <w:rPr>
          <w:b/>
        </w:rPr>
        <w:t>E. 24</w:t>
      </w:r>
    </w:p>
    <w:p>
      <w:r>
        <w:t>Le 30 mars 2010, la commission a persisté dans sa décision.</w:t>
      </w:r>
    </w:p>
    <w:p>
      <w:r>
        <w:rPr>
          <w:b/>
        </w:rPr>
        <w:t>E. 25</w:t>
      </w:r>
    </w:p>
    <w:p>
      <w:r>
        <w:t>Le 27 avril 2010, l'AFC-GE a conclu au rejet du recours. Les arguments de la recourante selon lesquels les deux actionnaires-dirigeants devaient être rémunérés non seulement pour leur activité d'architecte, mais également pour celle d'apporteur d'affaires de sorte qu'il fallait majorer le salaire de base d'au minimum 50 % tombaient en faux. La méthode « valaisanne », ainsi que le mode de détermination d'un salaire de base sur une base statistique, confirmés par le Tribunal fédéral, visaient précisément des situations d'employés actionnaires qui, dans leur très grande majorité, avaient également vocation à être des apporteurs d'affaires auprès de la société qui les employait et dont ils étaient également les actionnaires.</w:t>
      </w:r>
    </w:p>
    <w:p>
      <w:r>
        <w:rPr>
          <w:b/>
        </w:rPr>
        <w:t>E. 26</w:t>
      </w:r>
    </w:p>
    <w:p>
      <w:r>
        <w:t>Le 30 juin 2010, l'AFC-CH a renoncé à déposer des observations circonstanciées, concluant au rejet du recours et à la confirmation de la décision entreprise.</w:t>
      </w:r>
    </w:p>
    <w:p>
      <w:r>
        <w:rPr>
          <w:b/>
        </w:rPr>
        <w:t>E. 27</w:t>
      </w:r>
    </w:p>
    <w:p>
      <w:r>
        <w:t>Après avoir pris connaissance des écritures de l'AFC-GE et de l'AFC-CH, la recourante a persisté le 19 juillet 2010 dans les termes de son recours.</w:t>
      </w:r>
    </w:p>
    <w:p>
      <w:r>
        <w:rPr>
          <w:b/>
        </w:rPr>
        <w:t>E. 28</w:t>
      </w:r>
    </w:p>
    <w:p>
      <w:r>
        <w:t>Sur 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 3)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 ( ATA/152/2011 du 8 mars 2011). 4. a. Selon la jurisprudence, il y a prestation appréciable en argent - également qualifiée de distribution dissimulée de bénéfice - qui devra ête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2C_421/2009 du 11 janvier 2010 et réf. citées ; Arrêt du Tribunal fédéral 2C_188/2008 du 19 août 2008 ; ATA/152/2011 du 8 mars 2011 ; ATA/21/2005 du 18 janvier 2005 ; X. OBERSON, Droit fiscal suisse, Bâle 2007, p. 197 n° 33 et réf. citées). Selon la jurisprudence, il ne s'agit pas d'examiner si les parties ont reconnu la disproportion, mais plutôt si elles auraient dû la reconnaître (E. MELLER, J. SALOM, Le salaire excessif en droit fiscal suisse, RDAF 2011 II, p. 105, 110 et réf.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et 2A.355/2004 du 20 juin 2005). c. Les prestations appréciables en argent peuvent apparaître de diverses façons. Le versement d'un salaire disproportionné accordé à un actionnaire-directeur constitue en effet une situation classique de distribution dissimulée de bénéfice (Arrêt du Tribunal fédéral 2C_421/2009 du 11 janvier 2010 et réf. citées ; X. OBERSON, op. cit. p. 197 n° 34) 5. a. Bien qu'il n'appartient pas à l'AFC-GE de substituer sa propre appréciation en matière de salaire à celle de la société, la liberté de l'employeur n'est toutefois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et réf. citées ; E. MELLER, J. SALOM op. cit.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 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et réf. citées). b.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¼ pour les entreprises plus grandes) ( ATA/777/2010 du 9 novembre 2010 ; E. MELLER, J. SALOM op. cit. p. 118). c. La méthode « valaisanne » a reçu l'aval de l'AFC-CH et son application a été entérinée par la jurisprudence cantonale (ATA /658/2011 du 18 octobre 2011 ; ATA/633/2001 du 11 octobre 2011 ; ATA/777/2010 du 9 novembre 2010 ; ATA/683/2010 du 5 octobre 2010 ; ATA/622/2010 du 7 septembre 2010). Le Tribunal fédéral a pour sa part confirmé son application dans la mesure où elle a conduit à un résultat exempt d'arbitraire, adapté aux circonstances du cas d'espèce (Arrêts du Tribunal fédéral 2C_421/2009 du 11 janvier 2010, consid. 3.3 et 2C_188/2008 du 19 août 2008, consid. 5.3). 6. a.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 J. SALOM op. cit. p. 118) b. Dans un arrêt récent, la juridiction de céans a avalisé, dans le cadre du calcul du salaire qualifié d'excessif selon la méthode valaisanne, le fait de prendre comme salaire de base le calculateur en ligne de l'OGMT, reposant sur des salaires bruts totaux, toutes prestations comprises. Elle a relevé que cela aboutissait à établir un salaire maximal fixé au point le plus élevé de la fourchette des rémunérations possibles (ATA 658/2011 du 18 octobre 2011 ; ATA/152/2011 du 8 mars 2011 ; ATA/777/2010 du 9 novembre 2010 ; ATA/622/2010 du 7 septembre 2010). 7. En présence d'une prestation appréciable en argent, les conséquences fiscales sont multiples. Au niveau de la société, l'autorité fiscale réintégrera la prestation dans les bénéfices imposables de celle-ci (X. OBERSON, op. cit. p. 197 n° 35). 8. a. En l'espèce et vu l'absence de points de comparaison, c'est à bon droit que la commission, conformément à la jurisprudence précitée, a appliqué la méthode valaisanne pour déterminer si au plan fiscal une partie des rémunérations versées aux actionnaires majoritaires salariés constituaient des distributions dissimulées de bénéfices devant être réintégrées dans le bénéfice imposable. MM. R______ et O______ sont en effet les deux membres fondateurs de la société. Ils sont par ailleurs les seuls cadres actionnaires de la société qui assurent la haute direction de l'entreprise et à ce titre sont seuls responsables de la conception des projets architecturaux développés et réalisés par la société, ainsi que de la gestion du personnel et des finances. Leur situation ne pouvait ainsi être comparée à celles d'autres employés de l'entreprise. b. La méthode valaisanne utilisée vise au demeurant à déterminer les salaires fiscalement admissibles de salariés actionnaires. Dans cette mesure, elle n'arrête pas le montant de la rémunération au seul salaire de base, mais l'augmente d'une participation au chiffre d'affaires et au bénéfice. Cette méthode prend ainsi en compte dans le calcul de la rémunération l'implication du salarié actionnaire dans la bonne marche de l'entreprise et donc sa dimension d'apporteur d'affaires. Les critiques de la recourante à cet égard tombent ainsi à faux. c. Pour déterminer le salaire de base, c'est à juste titre que la commission a fait application du calculateur de salaire en ligne de l'OGMT. En effet, les données de l'OGMT doivent être considérées comme objectives et conformes aux méthodes de calcul préconisées par le Tribunal fédéral ( ATA/777/2010 du 9 novembre 2010). Lorsqu'elle a fait usage de cet outil de calcul, la commission a individualisé les salaires de MM. R______ et O______ en fonction de leurs âges respectifs, de leurs cahiers des charges, soulignant qu'ils exerçaient une fonction de cadre supérieurs et étaient en charge des travaux les plus difficiles. Elle a en outre admis, bien qu'ils n'aient pas été prouvés, les allégués relatifs au fait qu'en 2005 ils avaient oeuvré soixante heures par semaine en moyenne au lieu des quarante contractuelles. Se fondant sur les circonstances du cas d'espèce, elle a ainsi respecté les critères posés par la jurisprudence précitée en matière d'utilisation de statistiques pour déterminer le salaire de base. d. Parmi les trois salaires mensuels bruts donnés par le calculateur de l'OGMT (inférieur, médian et supérieur), la CCRA a toutefois retenu pour MM. R______ et O______ le salaire médian de la fourchette, perçu par 50 % des salariés. Or, aucun élément objectif ne le justifiait. Au contraire, vu leurs cahiers des charges respectifs et les fonctions qu'ils assument, c'est le salaire supérieur, touché par 25 % des salariés, qui aurait dû être pris en compte. e. Selon le calculateur de salaires en ligne de l'OGMT, CHF 18'620.- par mois constitue un salaire pertinent pour un salarié âgé de 65 ans, âge maximum pris en compte par la statististique, ayant 25 ans d'ancienneté. Ce salaire ne comprend pas les heures supplémentaires de sorte que c'est en définitive un salaire mensuel brut de base de CHF 27'930.- qui doit être retenu. (CHF 18'620.- x 1,5). Ce salaire étant valable selon la dernière version du calculateur en ligne de l'OGMT pour l'année 2008 et non 2005, il doit encore être désindexé. L'indice genevois des prix à la consommation s'étant élevé à 106,2 en décembre 2005 et à 109,5 en décembre 2008, c'est un montant de salaire de base de CHF 27'088,30 qui est pertinent pour l'année 2005 (CHF 27'930.- x 106.2 / 109,5 = CHF 27'088,30). Le salaire de base pour les deux employés s'élevait ainsi à CHF 650'118,60 (CHF 325'059,30 x 2). La participation au chiffre d'affaires de CHF 216'366.- retenue par la commission en application de la méthode valaisanne est, pour le surplus, exempte de critiques, dès lors que selon la jurisprudence, les caractéristiques de l'entreprise considérée, à savoir une société de services, ont été prises en compte. La part au bénéfice, pour une entreprise qui emploie cinquante collaborateurs, s'élève quant à elle à CHF 676'662,20 (soit CHF 1'601'133.- (bénéfice net comptable) + CHF 1'972'000.- (salaires effectivement versés) - CHF 650'118,60 (salaires de base) - CHF 216'366.- (supplément en fonction du chiffre d'affaires) = CHF 2'706'648,40 dont ¼ = CHF 676'662,10 (part au bénéfice). Sur cette base, la rémunération maximale en application de la méthode valaisanne s'élève à CHF 1'543146,70 (CHF 650'118,60 (salaires de base) + CHF 216'366.- (supplément en fonction du chiffre d'affaires) + CHF 676'662,10 (part au bénéfice = CHF 1'543'146,70). Les salaires effectivement versés s'étant élevés à CHF 1'972'000.-, ils sont excessifs à hauteur de CHF 428'853,20. f. Une prestation appréciable en argent de CHF 428'853,20 n'est pas négligeable et n'aurait manifestement pas été versée à un tiers non actionnaire, ce que le conseil d'administration de la recourante, qui, à fin 2004, a décidé de verser les salaires en question, aurait dû reconnaître. Les conditions de la dissimulation de bénéfice sont dès lors réalisées et le montant de salaire excessif devra être réintégré dans le bénéfice imposable de la société. Le recours sera dès lors partiellement admis. 9. Vu l'issue du litige, un émolument de CHF 1'000.- sera mis à la charge de la recourante qui succombe en grande partie et il ne lui sera dès lors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