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A/2720/2007 vom 3. Juni 2008</w:t>
      </w:r>
    </w:p>
    <w:p>
      <w:r>
        <w:t>GE Cour de justice, 2008-06-03, FR</w:t>
      </w:r>
    </w:p>
    <w:p>
      <w:r>
        <w:rPr>
          <w:b/>
        </w:rPr>
        <w:t xml:space="preserve">Quelle: </w:t>
      </w:r>
      <w:r>
        <w:t>https://mcp.opencaselaw.ch/entscheid/ge_gerichte_A_2720_2007</w:t>
      </w:r>
    </w:p>
    <w:p>
      <w:r>
        <w:t>FR: GE_GERICHTE A/2720/2007 du 3 juin 2008</w:t>
      </w:r>
    </w:p>
    <w:p>
      <w:r>
        <w:t>IT: GE_GERICHTE A/2720/2007 del 3 giugno 2008</w:t>
      </w:r>
    </w:p>
    <w:p>
      <w:pPr>
        <w:pStyle w:val="Heading2"/>
      </w:pPr>
      <w:r>
        <w:t>Erwägungen</w:t>
      </w:r>
    </w:p>
    <w:p>
      <w:r>
        <w:rPr>
          <w:b/>
        </w:rPr>
        <w:t>E. 6</w:t>
      </w:r>
    </w:p>
    <w:p>
      <w:r>
        <w:t>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On rappellera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no U 142 p. 75 consid. 4b; MAURER, Schweizerisches Unfallversicherungsrecht, p. 469 nos 3 et 4; DEBRUNNER / RAMSEIER, Die Begutachtung von Rückenschäden, Berne 1990, p. 52; MEYER-BLASER,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du 13 mars 2007 U /532/07; ATF 123 V 43 consid. 2b p. 44, 116 V 145 consid. 2c p. 147 et la jurisprudence citée; RAMA 2001 n° U 435 p. 332 [arrêt E. du 5 juin 2001, U 398/00]; Alfred BÜHLER, Die unfallähnliche Körperschädigung, in : RSAS 1996 p. 94; Rudolf WIPF, Koordinationsrechtliche Fragen des UVG, in : RSAS 1994 p. 9 ss).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(RAMA 2000 n° U 363 p. 45, consid. 3a et la référence citée).</w:t>
      </w:r>
    </w:p>
    <w:p>
      <w:r>
        <w:rPr>
          <w:b/>
        </w:rPr>
        <w:t>E. 7</w:t>
      </w:r>
    </w:p>
    <w:p>
      <w:r>
        <w:t>Dans le contexte de la suppression du droit à des prestations, la règle selon laquelle le fardeau de la preuve appartient à la partie qui invoque la suppression du droit (ATFA du 27 octobre 2005 U 389/04;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celui doit à tout le moins établir au degré de la vraisemblance prépondérante que les causes accidentelles d'une atteinte à la santé ne jouent plus de rôle et doivent ainsi être considérées comme ayant disparu (arrêts B. du 30 novembre 2004, U 222/04, C. du 14 octobre 2004, U 66/04, et N. du 4 octobre 2004, U 159/04).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125 V 195 consid. 2; ATFA non publié U 220/02 du 6 août 2003 consid. 2.3).</w:t>
      </w:r>
    </w:p>
    <w:p>
      <w:r>
        <w:rPr>
          <w:b/>
        </w:rPr>
        <w:t>E. 8</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5d/bb et les références; FRESARD, L'assurance-accidents obligatoire, in : Schweizerisches Bundesverwaltungsrecht, n. 39).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w:t>
      </w:r>
    </w:p>
    <w:p>
      <w:r>
        <w:rPr>
          <w:b/>
        </w:rPr>
        <w:t>E. 9</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 la SUVA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11</w:t>
      </w:r>
    </w:p>
    <w:p>
      <w:r>
        <w:t>En l'espèce, la SUVA a mis un terme au versement des indemnités au 30 juin 2006 et, lui a reconnu le droit à une rente d'invalidité de 29% après avoir procédé à la comparaison des revenus. Elle s'est en effet fondée sur les conclusions du Dr T_________, selon lesquelles l'assuré était à même de travailler à plein temps dans le cadre d'une activité légère impliquant des sollicitations alternées, sans port de charges de 15 kg ou plus, sans position incommode telle que monter ou descendre d'échelles ou d'échafaudages, ou encore telle que s'accroupir. A noter que tant le Dr R_________ que le Dr T_________ ont constaté que sur le plan somatique, la situation était stabilisée et qu'elle ne pouvait en aucun cas expliquer l'étendue de la symptomatologie présentée. Les médecins des HUG ont du reste également évoqué la présence d'un syndrome douloureux somatoforme. Il y a dès lors lieu de conclure que la SUVA était fondée à considérer que, du point de vue somatique, l'assuré présentait une capacité de travail entière dans une activité légère. Cet aspect du reste n'est pas litigieux (cf. procès-verbal du 27 mai 2008).</w:t>
      </w:r>
    </w:p>
    <w:p>
      <w:r>
        <w:rPr>
          <w:b/>
        </w:rPr>
        <w:t>E. 12</w:t>
      </w:r>
    </w:p>
    <w:p>
      <w:r>
        <w:t>L'assuré reproche à la SUVA d'avoir ignoré le fait qu'il souffrait de troubles psychiques pour fixer le montant de sa rente d'invalidité. Il considère à cet égard, ce contrairement à la SUVA, que ses troubles psychiques sont en relation de causalité naturelle et adéquate avec l'accident survenu en juillet 2004.</w:t>
      </w:r>
    </w:p>
    <w:p>
      <w:r>
        <w:rPr>
          <w:b/>
        </w:rPr>
        <w:t>E. 13</w:t>
      </w:r>
    </w:p>
    <w:p>
      <w:r>
        <w:t>Quelques jours après l'accident, le Dr M_________ a diagnostiqué une dépression réactionnelle. Le Dr N_________ a relevé en septembre 2004 une baisse de thymie due à l'impossibilité de travailler. Les diagnostics d'état de stress post-traumatique, de dépression réactionnelle et de trouble somatoforme douloureux ont été envisagés en septembre-octobre 2004 par les médecins des HUG. Le Dr S_________ a confirmé le 9 février 2005 la présence d'un syndrome douloureux persistant et d'un épisode dépressif sévère sans symptômes psychotiques, mais a exclu le diagnostic d'état de stress post-traumatique, ce malgré quelques épisodes plutôt rares de réviviscence du traumatisme. Le Dr M_________ a en revanche considéré, dans un courrier du 8 juin 2006, que son patient souffrait de séquelles graves au niveau psychiatrique, en particulier avec un syndrome de stress post-traumatique assez prononcé. Selon ce médecin, ce stress post-traumatique est directement lié à l'accident. La Dresse U_________ a confirmé les conclusions du Dr M_________ dans son attestation du 24 avril 2007 et indiqué que l'assuré présentait un important état anxio-dépressif déclenché par l'accident et une évolution somatoforme due au stress post-traumatique, ce qui impliquait une totale incapacité de travail pour des raisons psychiatriques. Entendue par le Tribunal de céans le 27 mai 2008, la Dresse U_________ a toutefois précisé que ce qui la préoccupait particulièrement chez son patient, était ses idées autodépréciatives, son sentiment d'indignité, ses idées mélancoliques d'inutilité, ce qui correspondait typiquement à un tableau de dépression endogène. Force est ainsi de constater que selon la Dresse U_________ les troubles psychiques dont souffre actuellement principalement l'assuré ne sont en réalité pas liés à l'accident. Le lien de causalité naturelle ne peut dès lors être que nié dans ces conditions. De la sorte, le recours, mal fondé, sera rejeté, sans qu'il soit nécessaire d'examiner la question de la causalité adéquate, et sans qu'il soit nécessaire, partant, de revenir sur les circonstances de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