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A/2714/2009 vom 15. Februar 2011</w:t>
      </w:r>
    </w:p>
    <w:p>
      <w:r>
        <w:t>GE Cour de justice, 2011-02-15, FR</w:t>
      </w:r>
    </w:p>
    <w:p>
      <w:r>
        <w:rPr>
          <w:b/>
        </w:rPr>
        <w:t xml:space="preserve">Quelle: </w:t>
      </w:r>
      <w:r>
        <w:t>https://mcp.opencaselaw.ch/entscheid/ge_gerichte_A_2714_2009</w:t>
      </w:r>
    </w:p>
    <w:p>
      <w:r>
        <w:t>FR: GE_GERICHTE A/2714/2009 du 15 février 2011</w:t>
      </w:r>
    </w:p>
    <w:p>
      <w:r>
        <w:t>IT: GE_GERICHTE A/2714/2009 del 15 febbraio 2011</w:t>
      </w:r>
    </w:p>
    <w:p>
      <w:pPr>
        <w:pStyle w:val="Heading2"/>
      </w:pPr>
      <w:r>
        <w:t>Regeste</w:t>
      </w:r>
    </w:p>
    <w:p>
      <w:r>
        <w:t>; VENTE ; INTÉRÊT PUBLIC ; LOGEMENT ; PESÉE DES INTÉRÊTS ; LOCATAIRE ; ÉGALITÉ DE TRAITEMENT | rappel de la prépondérance de l'intérêt public à la préservation du marché locatif et du fait que l'opération consistant à transformer un lot de plusieurs appartements en des lots plus petits diminuait concrètement la protection du parc locatif. | LDTR.39</w:t>
      </w:r>
    </w:p>
    <w:p>
      <w:pPr>
        <w:pStyle w:val="Heading2"/>
      </w:pPr>
      <w:r>
        <w:t>Erwägungen</w:t>
      </w:r>
    </w:p>
    <w:p>
      <w:r>
        <w:rPr>
          <w:b/>
        </w:rPr>
        <w:t>E. 18</w:t>
      </w:r>
    </w:p>
    <w:p>
      <w:r>
        <w:t>L'autorité de première instance a transmis son dossier à la juridiction de céans.</w:t>
      </w:r>
    </w:p>
    <w:p>
      <w:r>
        <w:rPr>
          <w:b/>
        </w:rPr>
        <w:t>E. 19</w:t>
      </w:r>
    </w:p>
    <w:p>
      <w:r>
        <w:t>Le 25 mai 2010, le département a également interjeté recours auprès de l'autorité de céans contre la décision de la commission en tant qu'elle concernait l’arrêté G______. Il conclut à son annulation sur ce point. Mme S______ désirait acquérir le logement qu'elle occupait depuis plus de vingt-huit ans. Elle souhaitait avoir l’assurance de pouvoir y habiter selon son gré, le risque de résiliation de bail ne pouvant jamais être totalement écarté. Son intérêt à devenir propriétaire n’était ainsi pas seulement de nature générale et ne portait pas sur n’importe quelle habitation. Le fait que Mme S______ acquière ledit appartement en copropriété avec ses nièces n’avait aucune incidence, un changement d’affectation n’étant pas à craindre puisque celle-ci continuerait d’occuper le logement au titre de résidence principale. L’intérêt de l’acquéreur devait donc, dans le cas d’espèce, l’emporter sur l’intérêt public à la sauvegarde du marché locatif.</w:t>
      </w:r>
    </w:p>
    <w:p>
      <w:r>
        <w:rPr>
          <w:b/>
        </w:rPr>
        <w:t>E. 20</w:t>
      </w:r>
    </w:p>
    <w:p>
      <w:r>
        <w:t>Le 30 juin 2010, I______ S.A. s'est prononcée sur le recours interjeté par le département. Elle se réfère à son propre recours et persiste dans ses conclusions.</w:t>
      </w:r>
    </w:p>
    <w:p>
      <w:r>
        <w:rPr>
          <w:b/>
        </w:rPr>
        <w:t>E. 21</w:t>
      </w:r>
    </w:p>
    <w:p>
      <w:r>
        <w:t>Le 5 juillet 2010, Asloca s'est opposée au recours déposé par I______ S.A. Il ressortait de la jurisprudence du Tribunal fédéral que le changement d’un appartement locatif en un appartement en PPE constituait un important changement d’affectation par rapport à la nature de l’appartement et aurait pour effet de diminuer le parc des logements locatifs bon marché. La LDTR n’était pas destinée à favoriser l’accès à la PPE. Elle était conçue pour maintenir des logements locatifs. Les dérogations prévues par l’art. 39 LDTR étaient exhaustives et elles devaient être appliquées de manière restrictive. Le département ne pouvait pas autoriser la vente d’appartements sur la base de l'art. 39 al. 4 LDTR en invoquant l'engagement d'I______ S.A d'utiliser le produit de ces activités spéculatives pour financer d’autres opérations immobilières. La LDTR n'était pas davantage une loi d'encouragement à l'acquisition de logement. Un appartement locatif ne pouvait pas être vendu du seul fait que le locataire l'avait occupé pendant un certain nombre d'années. Le département avait délibérément violé l'art. 39 LDTR en autorisant de manière systématique plusieurs ventes d'appartements locatifs de divers immeubles sur la base de l'art. 39 al. 2 LDTR. Conformément à l’art. 39 al. 4 LDTR, l’aliénation ne pouvait être autorisée que pour un appartement à la fois. Une exception était prévue, soit la vente sous forme d’un bloc, pour des motifs d'assainissement financier et à condition que la revente des appartements se fasse sous la même forme, sous réserve d’une autorisation individualisée en application des autres dispositions de l’al. 4. Il appartenait au vendeur de démontrer que la vente en bloc était justifiée. Dans le cas d’espèce, la recourante n’avait pas invoqué un motif d’assainissement financier pour vendre séparément les appartements. L’achat d’un immeuble qui n’avait pas de problèmes financiers, mis en PPE délibérément pour permettre de procéder à des mises en vente d’appartements locatifs dans le seul but de réaliser d’importants bénéfices, n’avait rien à voir avec des immeubles grevés de dettes obérées. Seuls des appartements locatifs pouvaient être vendus individuellement ou, à titre exceptionnel, sous forme d'un bloc d'appartements. L'acquisition de lots de deux ou trois appartements par deux ou trois copropriétaires n'était pas prévue par la loi et était illégale. En invoquant l'art. 39 al. 2 LDTR pour autoriser de telles ventes, le département contournait la loi. De plus, lors de ces ventes, les copropriétaires se répartissaient les appartements puis, après des partages-attributions, parvenaient à procéder à des ventes individuelles des logements. Le but de l’al. 2 de l’art. 39 LDTR était de permettre le refus d'exceptions en raison de l’intérêt public ou de l’intérêt général. Au vu de la très grave pénurie de logements, l’intérêt public primait l'intérêt privé. Les autorisations délivrées par le département ne comportaient aucune analyse des intérêts en présence. Faute de motifs pertinents permettant d'accorder les autorisations d'aliéner les appartements locatifs concernés, les ventes litigieuses ne pouvaient donc être admises.</w:t>
      </w:r>
    </w:p>
    <w:p>
      <w:r>
        <w:rPr>
          <w:b/>
        </w:rPr>
        <w:t>E. 22</w:t>
      </w:r>
    </w:p>
    <w:p>
      <w:r>
        <w:t>Le 3 août 2010, le département s’est prononcé sur le recours interjeté par I______ S.A. Il conclut à l’annulation de la décision de la commission en tant qu’elle concerne l'autorisation G______ du 23 juin 2009 et s’en est rapporté à justice pour le surplus.</w:t>
      </w:r>
    </w:p>
    <w:p>
      <w:r>
        <w:rPr>
          <w:b/>
        </w:rPr>
        <w:t>E. 23</w:t>
      </w:r>
    </w:p>
    <w:p>
      <w:r>
        <w:t>Le 17 août 2010, I______ S.A. a requis un deuxième échange d’écritures.</w:t>
      </w:r>
    </w:p>
    <w:p>
      <w:r>
        <w:rPr>
          <w:b/>
        </w:rPr>
        <w:t>E. 24</w:t>
      </w:r>
    </w:p>
    <w:p>
      <w:r>
        <w:t>Le 6 septembre 2010, Asloca a demandé à pouvoir répondre au recours du département.</w:t>
      </w:r>
    </w:p>
    <w:p>
      <w:r>
        <w:rPr>
          <w:b/>
        </w:rPr>
        <w:t>E. 25</w:t>
      </w:r>
    </w:p>
    <w:p>
      <w:r>
        <w:t>Le 20 septembre 2010, I______ S.A. s’est opposé à la demande d'Asloca.</w:t>
      </w:r>
    </w:p>
    <w:p>
      <w:r>
        <w:rPr>
          <w:b/>
        </w:rPr>
        <w:t>E. 26</w:t>
      </w:r>
    </w:p>
    <w:p>
      <w:r>
        <w:t>Le 11 octobre 2010, le département s’en est rapporté à justice quant au dépôt d’observations par Asloca.</w:t>
      </w:r>
    </w:p>
    <w:p>
      <w:r>
        <w:rPr>
          <w:b/>
        </w:rPr>
        <w:t>E. 27</w:t>
      </w:r>
    </w:p>
    <w:p>
      <w:r>
        <w:t>Le 19 octobre 2010, les parties ont été informées que la cause était gardée à juger.</w:t>
      </w:r>
    </w:p>
    <w:p>
      <w:r>
        <w:rPr>
          <w:b/>
        </w:rPr>
        <w:t>E. 28</w:t>
      </w:r>
    </w:p>
    <w:p>
      <w:r>
        <w:t>Il ressort encore du dossier les faits suivants : - par arrêté du 8 mars 2007, le département a autorisé Madame Z______, Madame et Monsieur O______, Madame et Monsieur H______, M. V______, la société J______ S.A. et I______ S.A. à aliéner trois appartements de quatre et cinq pièces compris dans l'immeuble sis ______ avenue M______ sur la parcelle n° Q______, feuille U______ de X______, à M. K______ (VA _____) ; - par arrêté du 14 mars 2007, le département a autorisé Mme Z______, Mme et M. O______, Mme et M. H______, M. V______, la société J______ S.A. et I______ S.A. à aliéner trois appartements de quatre et cinq pièces compris dans l'immeuble sis ______ avenue de M______ sur la parcelle n° Q______, feuille 12 de X______, à M. R______ (X______) ; - le 17 octobre 2008, le département a délivré à I______ S.A. une autorisation de construire pour la surélévation d'un immeuble, sis rue Y______ 6, avec création de quatre appartements de 6 pièces ; - par arrêté du 16 décembre 2008, le département a autorisé l'aliénation de quatre appartements de trois et quatre pièces et demie, soit les n os 4.02, 4.04, 5,07 et 5.09 compris dans l'immeuble sis ______ rue P______ au profit de Madame et Monsieur L______.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Interjetés en temps utile devant la juridiction alors compétente, les recours déposé par I______ S.A. et par le département contre la décision de la commission du 1 er mars 2010 sont recevables (art. 63 al. 1 let. a, dans sa teneur au 31 décembre 2010, de la loi sur la procédure administrative du 12 septembre 1985 - LPA - E 5 10).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En l'espèce, les parties ont pu se prononcer sur les griefs formulés à l'encontre de la décision de la commission. Ainsi, Asloca a développé ses arguments dans le cadre du recours déposé par I______ S.A. Elle a également été amenée à se déterminer dans trois autres procédures similaires, instruites en parallèle. Sa motivation était identique. La chambre administrative estime donc le dossier en état d'être jugé. Elle n'entend pas procéder à des actes d'instruction supplémentaires au vu des considérations qui vont suivre. 4. Au préalable, la chambre administrative relèvera que, par arrêté D______ du 31 mars 2009, le département a autorisé l'aliénation des appartements n os 3.02, 4.09 et 4.10 compris dans l'immeuble sis ______, rue P______. Toutefois, le 22 avril 2009, I______ S.A. a demandé de pouvoir vendre l'appartement n° 4.10 à Mme S______ et de remplacer celui-ci par l'appartement n° 6.09 dans le cadre de l'autorisation délivrée à M. R______. Le département a fait suite à ces requêtes en prononçant les arrêtés F______ et G______. La présente procédure ne portera dès lors pas sur la validité de l'autorisation délivrée sous n° D______ dont le contenu a été repris par les arrêtés F______ et G______. 5. a. L’aliénation d’un appartement à usage d’habitation, jusqu’alors offert en location, est soumise à autorisation dans la mesure où l’appartement entre, à raison de son loyer ou de son type, dans une catégorie de logements où sévit la pénurie (art. 39 al. 1 LDTR). b. Le Conseil d'Etat a constaté qu'il y a pénurie au sens des art. 25 et 39 LDTR dans toutes les catégories d'appartements d’une à sept pièces inclusivement (Arrêtés du Conseil d'Etat déterminant les catégories d'appartements où sévit la pénurie en vue de l'application des art. 25 à 39 LDTR du 4 février 2009 et du 12 mai 2010 - ArAppart - L 5 20.03). Les appartements concernés par la présente procédure entrent dans ces catégories et leur vente est donc soumise à autorisation. 6. a. A teneur de l’art. 39 al. 4 LDTR, le département autorise l’aliénation d’un appartement si celui-ci a été dès sa construction soumis au régime de la propriété par étages ou à une forme de propriété analogue (let. a), était, le 30 mars 1985, soumis au régime de la propriété par étages ou à une forme de propriété analogue et qu’il avait déjà été cédé de manière individualisée (let. b), n’a jamais été loué (let. c) ou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doit les revendre sous la même forme, sous réserve de l’obtention d’une autorisation individualisée au sens du présent alinéa. b. Selon l'art. 39 al. 3 LDTR, le désir d'un locataire, occupant effectivement son logement depuis 3 ans au moins, d'acquérir ledit logement est présumé l'emporter sur l'intérêt public pour autant que le 60 % des locataires en place acceptent formellement cette acquisition. Dans ce cas cependant, les locataires restants devront obtenir la garantie de ne pas être contraints d’acheter leur appartement ou de partir. c.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d. Aux termes de l’art. 13 al. 1 du règlement d’application de la LDTR du 29 avril 1996 (RDTR – L 5 20.01), dans le cadre de l’examen de la requête en autorisation, le département procède à la pesée des intérêts publics et privés en présence. 7. a. La politique prévue par la LDTR procède d'un intérêt public important (Arrêt du Tribunal fédéral 1C_180/2007 du 12 octobre 2007 consid. 5.3 et les références citées ; ATA/255/2010 du 20 avril 2010). Le refus de l'autorisation de vendre un appartement loué lorsqu'un motif prépondérant d'intérêt public ou d'intérêt général s'y oppose n'est pas contraire au principe de la proportionnalité, pourvu que l'autorité administrative puisse effectuer une pesée des intérêts en présence, et évaluer l'importance du motif de refus envisagé au regard des intérêts privés en jeu (ATF 113 Ia 126 ss, consid. 7b/aa p. 137 ; Arrêt du Tribunal fédéral 1P.19/2003 du 8 avril 2003, consid. 2.1 ). La restriction à la liberté individuelle ne doit pas entraîner une atteinte plus grave que ne l’exige le but d’intérêt public recherché. L’autorité chargée de délivrer les autorisations de vente doit se livrer à une soigneuse pesée des intérêts publics et privés en présence ( ATA/355/2009 du 28 juillet 2009). Par ailleurs, au vu de la marge d'appréciation en sa possession, même si aucun des motifs d'autorisation expressément prévus par l'art. 39 al. 4 LDTR n'est réalisé, l'autorité doit encore rechercher si l'intérêt public l'emporterait sur l'intérêt privé du recourant à aliéner l'appartement dont il est propriétaire (Arrêt du Tribunal fédéral non publié 1P.2/1999 du 19 avril 1999, consid. 2f, résumé in SJ 1999 II p. 287 ; ATA/255/2010 précité). Quant au processus d’aliénation d’appartements en PPE d’un même immeuble, la vente en bloc doit être préférée à la vente par unités séparées, ce procédé-là ne mettant en principe pas en péril les buts de la LDTR (Arrêt du Tribunal fédéral 1P.2/1999 précité, consid. 2f ; ATA/244/2007 du 15 mai 2007 et les références citées). 8. En l'espèce, l'immeuble sis ______, rue P______ est soumis au régime de la PPE depuis le 29 septembre 1983. En mars, 2008, la société recourante a acquis dix-sept appartements compris dans cet immeuble. L'autorisation précisait que cette vente en bloc ne saurait fonder des aliénations individuelles subséquentes au sens de l'art. 39 al. 4 let. d LDTR. Aucune des conditions prévues aux lettres a à d de l'art. 39 al. 4 LDTR n'est ainsi réalisée. La société recourante invoque des besoins de liquidités pour pouvoir assurer sa pérennité et ses engagements immobiliers conformément à son but statutaire. Toutefois, elle ne présente aucun problème de surendettement qui rendrait les ventes nécessaires pour des motifs d'assainissement financier. Les opérations litigieuses, objets des arrêtés E______, F______ et G______, ne peuvent donc pas être autorisées en application de l'art. 39 al. 4 LDTR. Reste à examiner si elles peuvent être admises en application de l'art. 39 al. 2 ou 3 LDTR. 9. L' ATA/852/2004 du 2 novembre 2004, auquel la société recourante et le département se réfèrent, portait sur la vente de trois appartements, acquis précédemment dans le cadre d'un lot de huit appartements. Le Tribunal administratif avait jugé que la division du lot permettait de dégager des fonds propres nécessaires à l'aménagement d'appartements dans les combles d'un autre immeuble. Depuis lors, cette juridiction a toutefois rappelé la prépondérance de l'intérêt public à la préservation du marché locatif ( ATA/403/2006 du 26 juillet 2006 ; ATA/161/2006 du 21 mars 2006) et elle a considéré que l'opération consistant à transformer un lot de plusieurs appartements en des lots plus petits diminuait concrètement la protection du parc locatif en facilitant la vente à des locataires en place ( ATA/355/2009 du 28 juillet 2009 ; ATA/244/2007 du 15 mai 2007). Il convient dès lors de prendre en considération ces jurisprudences lors de la pesée des intérêts publics et privés en présence. 10. a. En l'espèce, les intérêts privés de la société recourante sont de nature économique. Certes, selon celle-ci, le produit des ventes permettrait la construction de nouveaux logements. En particulier, les fonds dégagés seraient affectés à la construction de logements à la rue Y______ 6. Ce projet concerne toutefois la création de quatre logements alors que les autorisations délivrées par le département touchent sept appartements. Par ailleurs, même si la société recourante invoque des besoins de liquidités, elle ne prétend pas que les ventes litigieuses seraient véritablement nécessaires pour permettre la réalisation de ces nouveaux logements. Si cet élément doit être pris en considération, il n'est pas suffisant au regard de la LDTR pour autoriser les ventes d'appartements, cela d'autant plus que la recourante est une professionnelle dans le domaine de l'immobilier et que, de ce fait, elle connaît la loi. b. En ce qui concerne l’intérêt public à la conservation d'un parc immobilier locatif, il ressort des arrêtés E______ et F______ que les acquéreurs reprennent les droits et obligations découlant des contrats de bail en cours, ce qui laisse présager que, dans un premier temps à tout le moins, ceux-ci ne sont pas menacés. Toutefois, comme mentionné précédemment, la vente de six appartements par lots de trois permet une transformation progressive de l'immeuble locatif qui n’est pas indifférente au regard de la LDTR au vu de la présomption instituée par l'art. 39 al. 3 LDTR en faveur du locataire en place depuis plus de trois ans. Il s'ensuit que les opérations litigieuses diminueraient concrètement la protection du parc locatif en facilitant la vente à des locataires en place. La chambre administrative relèvera encore que les aliénations sollicitées interviennent un an après l'acquisition par la société recourante de dix-sept appartements. Or, de telles ventes aboutissent à un démembrement progressif de l'immeuble et contreviennent ainsi à la LDTR. Il ressort de ce qui précède que, s'agissant des autorisations E______ et F______, l'intérêt privé de la société recourante n'apparaît pas particulier et doit s'effacer face à l'intérêt public, prépondérant dans la situation difficile qui est celle du marché locatif genevois et qui perdure depuis plusieurs années, comme l'a admis la commission. c. S'agissant de la G______ relative à l'appartement n° 4.10, la locataire actuelle souhaite l'acquérir en copropriété avec ses deux nièces. Elle habite dans ce logement depuis de nombreuses années. Le refus de l'autorisation ne l'empêchera toutefois pas de continuer à y demeurer. L'intérêt des acquéreurs doit ainsi être considéré comme étant de pure convenance. Par ailleurs, l'art. 39 al. 3 LDTR prévoit expressément que, pour qu'une vente à un locataire soit autorisée, 60 % des locataires en place doivent formellement accepter cette acquisition. En l'occurrence, les locataires de l'immeuble ne se sont pas prononcés. Dans l'hypothèse où le statut de locataires peut être reconnu aux acquéreurs, l'exigence légale n'est pas satisfaite. La commission a donc retenu à juste titre que l'intérêt public au maintien de l'appartement dans le parc locatif devait l'emporter sur l'intérêt privé de la locataire et de ses nièces à acquérir son logement. 11. La société recourante se réclame du principe de l'égalité de traitement en alléguant que, depuis 2004, plusieurs autorisations similaires à celles délivrées par le département les 31 mars et 23 juin 2009 ont été octroyées. 12. 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Droit constitutionnel suisse, Berne 2006, vol. 2, 2 ème éd., p. 502-503 n. 1025-1027 ; V. MARTENET, Géométrie de l'égalité, Zürich-Bâle-Genève 2003, p. 260 ss ; P. MOOR, Droit administratif, Berne 1994, vol. 1, 2 ème éd.,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références citées ; Arrêt du Tribunal fédéral 1C.426/2007 du 8 mai 2008, consid. 3 et 4 ; ATA/434/2008 du 27 août 2008). 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2C.721/2007 du 15 avril 2008 consid. 3.1). En l'espèce, devant l'importance que revêt la préservation du parc locatif immobilier genevois et qui a été reconnue à maintes reprises, tant par la jurisprudence fédérale que cantonale, le principe de l'égalité de traitement doit s'effacer devant celui de la légalité. Le grief tiré de l'égalité de traitement ne saurait dès lors être retenu. 13. Entièrement mal fondés, les recours de I______ S.A. et du département seront rejetés. La décision du 1 er mars 2010 de la commission sera confirmée. Un émolument de CHF 1'000.- sera mis à la charge de I______ S.A. Un émolument de CHF 500.- sera également mis à la charge du département dans le cadre du recours interjeté par I______ S.A. Une indemnité de procédure de CHF 1'000.- sera allouée à Asloca, à la charge d'I______ S.A. pour un montant de CHF 600.- et de l'Etat de Genève pour un montant de CHF 400.-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