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A/2706/2013 vom 11. März 2014</w:t>
      </w:r>
    </w:p>
    <w:p>
      <w:r>
        <w:t>GE Cour de justice, 2014-03-11, FR</w:t>
      </w:r>
    </w:p>
    <w:p>
      <w:r>
        <w:rPr>
          <w:b/>
        </w:rPr>
        <w:t xml:space="preserve">Quelle: </w:t>
      </w:r>
      <w:r>
        <w:t>https://mcp.opencaselaw.ch/entscheid/ge_gerichte_A_2706_2013</w:t>
      </w:r>
    </w:p>
    <w:p>
      <w:r>
        <w:t>FR: GE_GERICHTE A/2706/2013 du 11 mars 2014</w:t>
      </w:r>
    </w:p>
    <w:p>
      <w:r>
        <w:t>IT: GE_GERICHTE A/2706/2013 del 11 marzo 2014</w:t>
      </w:r>
    </w:p>
    <w:p>
      <w:pPr>
        <w:pStyle w:val="Heading2"/>
      </w:pPr>
      <w:r>
        <w:t>Erwägungen</w:t>
      </w:r>
    </w:p>
    <w:p>
      <w:r>
        <w:rPr>
          <w:b/>
        </w:rPr>
        <w:t>E. 2</w:t>
      </w:r>
    </w:p>
    <w:p>
      <w:r>
        <w:t>ème section dans la cause Madame X______, agissant en son nom et en qualité de représentante de son enfant mineur Y______ représentés par Me Eve Dolon, avocate contre OFFICE CANTONAL DE LA POPULATION ET DES MIGRATIONS _________ Recours contre le jugement du Tribunal administratif de première instance du 17 décembre 2013 ( JTAPI/1371/2013 ) EN FAIT 1) Madame X______, née le ______ 1973, est ressortissante de Bolivie.![endif]&gt;![if&gt; 2) Elle séjourne actuellement, sans jamais avoir été au bénéfice d'une autorisation de séjour, à Genève où elle réside avec son compagnon, Monsieur Z______, né le ______ 1978, lui aussi Bolivien, et leur enfant commun Y______, né le ______ 2010.![endif]&gt;![if&gt; 3) Par décision du 22 juillet 2013, l'office cantonal de la population, devenu entretemps l'office cantonal de la population et des migrations (ci-après : l’office) a refusé la demande de délivrance d'une autorisation de séjour formulée par Mme X______ et de soumettre son dossier à l'office fédéral des migrations (ci-après : ODM). Un délai au 22 octobre 2013 lui a été imparti pour quitter la Suisse avec son fils.![endif]&gt;![if&gt; Par décision du même jour, l’office a également refusé la délivrance d'une autorisation de séjour à M. Z______, en lui impartissant le même délai pour quitter la Suisse. 4) Par actes du 22 août 2013 postés par le syndicat Unia (ci-après : le syndicat ou Unia) agissant en tant que leurs mandataires, Mme X______ et M. Z______ ont interjeté recours auprès du Tribunal administratif de première instance (ci-après : TAPI) contre les décisions précitées.![endif]&gt;![if&gt; 5) Le TAPI a convoqué les parties à une audience le 3 décembre 2013, à laquelle les recourants ne se sont pas présentés.![endif]&gt;![if&gt; 6) Ladite audience a été reconvoquée le 17 décembre 2013. Les recourants s'y sont présentés non accompagnés de leur mandataire.![endif]&gt;![if&gt; Mme X______ et M. Z______ étaient d'accord de procéder à une audience commune à leurs deux causes. Ils n'avaient pas été informés par Unia de l'audience précédente, et ignoraient pourquoi le syndicat ne les assistait pas à celle-là. Ils étaient en Suisse depuis 2004, et bien intégrés à Genève. Leur fils souffrait d'une hypercholestérolémie, maladie potentiellement grave, mais ils n'avaient pas reçu les résultats de la prise de sang effectuée en septembre 2013, et le pédiatre n'avait prescrit aucun traitement en attente d'informations de la spécialiste à l'hôpital. 7) Par jugements du 17 décembre 2013, expédiés au mandataire des recourants le 3 janvier 2014 et reçu par lui le 6 janvier 2014, le TAPI a rejeté les recours.![endif]&gt;![if&gt; 8) Par actes postés le 21 février 2014, Mme X______ et M. Z______, représentés cette fois par avocat, ont interjeté recours auprès de la chambre administrative de la Cour de justice (ci-après : la chambre administrative) contre les jugements précités, concluant à leur annulation, à ce qu'il soit ordonné à l’office de soumettre leurs dossiers avec un préavis positif à l'ODM, et à l'octroi d'une indemnité de procédure.![endif]&gt;![if&gt; Les recours ne contenaient que ces conclusions, précédées d'une conclusion préalable tendant à l'octroi d'un délai de deux mois pour compléter les recours. 9) Dans le même envoi, l'avocate de Mme X______ et M. Z______ a inséré un courrier à la chambre administrative, demandant la restitution du délai de recours au sens de l'art. 16 al. 3 de la loi sur la procédure administrative du 12 septembre 1985 (LPA - E 5 10). Ses clients n'avaient eu connaissance du jugement du TAPI qu'en date du 17 février 2014 en raison de l'incompétence déconcertante et inadmissible du syndicat. Aucune faute ne pouvait donc leur être reprochée.![endif]&gt;![if&gt; Etait jointe une attestation émanant de Monsieur A______, du syndicat. Il confirmait n'avoir communiqué le jugement du TAPI que le 17 février 2014 à Mme X______, laquelle l'avait ensuite transmise à son compagnon. Cette transmission tardive était due à une conjugaison de facteurs. Les dossiers des intéressés étaient suivis par Madame B______, laquelle avait été en vacances jusqu'au 20 janvier 2014, puis en arrêt maladie. La transmission des dossiers à l'interne avait pris du temps. Il avait encore fallu du temps à M. A______ pour parvenir à joindre les intéressés. 10) Le 27 février 2014, le TAPI a transmis son dossier sans formuler d'observations.![endif]&gt;![if&gt; 11) Sur ce, la cause a été gardée à juger.![endif]&gt;![if&gt; EN DROIT 1) Selon l'art. 62 al. 1 let. a LPA, le délai de recours est de trente jours s’il s’agit d’une décision finale ou d’une décision en matière de compétence.![endif]&gt;![if&gt; 2)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d.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3) Les décisions sont notifiées aux parties, le cas échéant à leur domicile élu auprès de leur mandataire, par écrit (art. 46 al. 2 LPA). Une notification irrégulière ne peut entraîner aucun préjudice pour les parties (art. 47 LPA).![endif]&gt;![if&gt; 4) a. Par ailleurs, selon la jurisprudence fédérale, les actes du représentant sont opposables au représenté comme les siens propres ; ce principe vaut également en droit public (Arrêts du Tribunal fédéral 2C_577/2013 du 4 février 2014 consid. 6.1 ; 2C_280/2013 du 6 avril 2013, tous deux rendus dans des affaires fiscales).![endif]&gt;![if&gt; b. A défaut d'une procuration écrite clairement libellée, on n'admettra toutefois l'existence d'un rapport de représentation que si l'on peut inférer des circonstances que le justiciable a manifesté sans ambiguïté la volonté de conférer des pouvoirs de représentation à un tiers ; sans quoi, la présomption naturelle que des pouvoirs de représentation n'ont pas été conférés s'applique, et il faut alors notifier les décisions au justiciable directement (Arrêt du Tribunal fédéral 2C_577/2013 précité, consid. 6.1). 5) En l'espèce, Unia, même s'il n'a pas à cette occasion fourni de procuration écrite, a déposé des actes de recours auprès du TAPI au nom des recourants et en qualité de mandataire. Entendue en comparution personnelle le 17 décembre 2013, Mme X______ a indiqué qu'elle ne savait pas pourquoi un représentant du syndicat ne l'avait pas accompagnée, ce qui montre clairement qu'elle considérait le syndicat comme son mandataire. Les actes de ce dernier lui sont dès lors opposables.![endif]&gt;![if&gt; 6) Unia a reçu le jugement attaqué le 6 janvier 2014, ainsi que cela résulte de l'accusé de réception de l’entreprise La Poste. Le délai pour recourir a donc commencé à courir le lendemain, soit le 7 janvier 2014, pour échoir le mercredi 5 février 2014.![endif]&gt;![if&gt; En postant son recours le 21 février 2014 à la chambre de céans, la recourante n’a pas respecté le délai légal de recours. 7)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citées).![endif]&gt;![if&gt; 8)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 homme d’affaires avisé ( ATA/397/2013 du 25 juin 2013 consid. 9 ; ATA/744/2012 du 30 octobre 2012 ; ATA/38/2011 du 25 janvier 2011 ; D. YERSIN/Y. NOËL, Commentaire de la loi sur l’impôt fédéral direct, 2007, ad art. 133 p. 1283 n. 14 et 15).![endif]&gt;![if&gt; b. Pour établir l’existence d’un cas de force majeure, le fardeau de la preuve incombe à l’intéressé ( ATA/744/2012 précité et les références citées). 9) En l'espèce, l'attestation établie par Unia et fournie par la recourante montre que le retard pris dans la transmission du jugement aux intéressés est dû à un problème d'organisation au sein du syndicat. Or l'impéritie du mandataire ne saurait être reconnue comme un cas de force majeure, sous peine notamment de vider de son sens le principe susmentionné selon lequel les actes et omissions du représentant sont opposables au représenté.![endif]&gt;![if&gt; 10) Le recours doit donc être déclaré irrecevable, sans autre acte d'instruction conformément à l'art. 72 LPA.![endif]&gt;![if&gt; 11) Au vu des circonstances, il sera renoncé à percevoir un émolument (art. 87 al. 1 LPA). Vu l'issue du litige, aucune indemnité de procédure ne sera allouée à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