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A/2704/2016 vom 12. Juni 2017</w:t>
      </w:r>
    </w:p>
    <w:p>
      <w:r>
        <w:t>GE Cour de justice, 2017-06-12, FR</w:t>
      </w:r>
    </w:p>
    <w:p>
      <w:r>
        <w:rPr>
          <w:b/>
        </w:rPr>
        <w:t xml:space="preserve">Quelle: </w:t>
      </w:r>
      <w:r>
        <w:t>https://mcp.opencaselaw.ch/entscheid/ge_gerichte_A_2704_2016</w:t>
      </w:r>
    </w:p>
    <w:p>
      <w:r>
        <w:t>FR: GE_GERICHTE A/2704/2016 du 12 juin 2017</w:t>
      </w:r>
    </w:p>
    <w:p>
      <w:r>
        <w:t>IT: GE_GERICHTE A/2704/2016 del 12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12.06.2017 A/2704/2016</w:t>
      </w:r>
    </w:p>
    <w:p>
      <w:r>
        <w:t>A/2704/2016 ATAS/478/2017 du 12.06.2017 ( PC ) , RETIRE rÉpublique et canton de genÈve POUVOIR JUDICIAIRE A/2704/2016 ATAS/478/2017 COUR DE JUSTICE Chambre des assurances sociales Arrêt du 12 juin 2017 10 ème Chambre En la cause Madame A______, domiciliée au GRAND-SACONNEX recourante contre SERVICE DES PRESTATIONS COMPLEMENTAIRES, DEAS – SPC, sis route de Chêne 54, GENÈVE intimé Vu la décision sur opposition du 8 août 2016 du Service des prestations complémentaires (ci-après : le SPC ou l’intimé) ; Vu le recours du 15 août 2016 de Madame A______, qui s’oppose au fait que le subside d’assurance-maladie ne lui serait plus alloué qu’à hauteur de CHF 30.- à partir du 1 er juillet 2016 ; Vu la réponse du 12 septembre 2016 de l’intimé qui indique notamment que le montant du subside d’assurance-maladie est déterminé par le Service de l’assurance-maladie (ci-après : le SAM), à la suite de l’entrée en vigueur au 1 er juillet 2016 de l’art. 22 al. 6 de la loi d’application de la loi fédérale sur l’assurance-maladie (LaLAMal, rs GE J 3 05 et de l’art. 11 A du règlement d’exécution de la loi d’application de la loi fédérale sur l’assurance-maladie (RaLAMal ; rsGE J 3 05.01), et que c’est donc au SAM qu’il convient d’adresser toute question en relation avec ce montant ; Vu les décisions du 13 septembre 2016 du SAM qui informent la recourante qu’il lui octroie dès le 1 er janvier 2017 un subside de CHF 250.- par mois, respectivement de CHF 524.- pour son mari ; Vu l'audience de comparution personnelle des parties du 12 juin 2017 et les explications fournies à la recourante ; Attendu qu'à cette dernière audience la recourante a indiqué qu’elle n’avait pas fait opposition aux dernières décisions du SAM et qu’ainsi, au vu des explications qui lui étaient données, elle renonçait à son opposition, et par conséquent, retirait son recours;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