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A/2702/2017 vom 22. Mai 2018</w:t>
      </w:r>
    </w:p>
    <w:p>
      <w:r>
        <w:t>GE Cour de justice, 2018-05-22, FR</w:t>
      </w:r>
    </w:p>
    <w:p>
      <w:r>
        <w:rPr>
          <w:b/>
        </w:rPr>
        <w:t xml:space="preserve">Quelle: </w:t>
      </w:r>
      <w:r>
        <w:t>https://mcp.opencaselaw.ch/entscheid/ge_gerichte_A_2702_2017</w:t>
      </w:r>
    </w:p>
    <w:p>
      <w:r>
        <w:t>FR: GE_GERICHTE A/2702/2017 du 22 mai 2018</w:t>
      </w:r>
    </w:p>
    <w:p>
      <w:r>
        <w:t>IT: GE_GERICHTE A/2702/2017 del 22 maggio 2018</w:t>
      </w:r>
    </w:p>
    <w:p>
      <w:pPr>
        <w:pStyle w:val="Heading2"/>
      </w:pPr>
      <w:r>
        <w:t>Erwägungen</w:t>
      </w:r>
    </w:p>
    <w:p>
      <w:r>
        <w:rPr>
          <w:b/>
        </w:rPr>
        <w:t>E. 1</w:t>
      </w:r>
    </w:p>
    <w:p>
      <w:r>
        <w:t>ère Chambre En la cause Madame A______, domiciliée à GENÈVE recourante contre OFFICE DE L'ASSURANCE-INVALIDITÉ DU CANTON DE GENÈVE, sis rue des Gares 12, GENÈVE intimé EN FAIT 1.        Madame A______ (ci-après l’assurée), née le ______ 1974, originaire du Rwanda, est en Suisse depuis 1994, au bénéfice d’un permis de séjour C. Elle est mère de trois enfants, nés en______ 1997, ______ 2003 et ______ 2005, et séparée de leur père depuis le 19 décembre 2012. Elle exerce la profession de secrétaire-réceptionniste à B______, service des réfugiés, depuis 2000. Elle a diminué son taux d’activité en 2007, passant de 80% à 50%, pour suivre des études universitaires parallèlement. Elle a obtenu un bachelor en sciences de l’éducation en 2011, puis a débuté un master en sciences de l’éducation (toujours en cours). Elle est en incapacité de travail à 50% de son 50% depuis le 7 septembre 2015 en raison d’une dépression sévère.![endif]&gt;![if&gt; 2.        Son employeur a annoncé son cas en détection précoce à l’office de l’assurance-invalidité du canton de Genève (ci-après OAI) le 3 mai 2016.![endif]&gt;![if&gt; Un entretien s’est déroulé le 11 juillet 2016. L’assurée a indiqué qu’à l’origine de son arrêt de travail, il y avait : « Épuisement psychique et physique, décès de sa mère, séparation ravivent des chocs, traumatismes passés. Ne supporte plus les plaintes des usagers. Madame se dit pétrifiée à l’idée de reprendre son travail. Perte d’empathie. Fatigue physique ». Par courrier du 12 août 2016, l’OAI a annoncé à l’assurée qu’il avait été décidé qu’une demande de prestations AI devait être déposée au vu de l’entretien de détection précoce. 3.        L’assurée a déposé sa demande le 30 août 2016.![endif]&gt;![if&gt; 4.        Dans un rapport du 22 novembre 2016, le docteur C______, spécialiste FMH en gastro-entérologie et hépatologie, a retenu le diagnostic de dépression depuis environ 2009. Il a fixé l’incapacité de travail à 100% depuis cette date, quelle que soit l’activité envisagée, et recommandé la mise en œuvre d’une expertise psychiatrique.![endif]&gt;![if&gt; 5.        Du rapport d’évaluation IP établi le 29 novembre 2016, il résulte que l’assurée prévoit de terminer son master. Il lui reste à rendre un travail de mémoire et à effectuer un stage de 366 heures dont la moitié serait déjà validée grâce à son activité à B______. Elle n’envisage pas de reprendre une activité au sein de B______. Elle estime qu’elle a pratiqué ce métier durant dix-sept années, soit suffisamment longtemps, ne veut plus de contact avec les usagers, ne trouve pas de stimulation intellectuelle dans son emploi selon ses dires. Elle souhaiterait trouver un emploi à 80% dans son domaine de formation, soit conception des dispositifs de formation, consultant, coaching, accompagnement des personnes en formation, développement des compétences. Ses ressources financières comprennent son salaire (CHF 52’000.- brut par an), la pension versée par son mari (CHF 3'000.- ou CHF 1'300.- par mois suivant le bon vouloir de celui-ci) et les allocations familiales.![endif]&gt;![if&gt; 6.        Dans un rapport du 9 janvier 2017, la doctoresse D______, généraliste, a indiqué que l’assurée souffrait d’un épisode dépressif sévère sans symptômes psychotiques depuis 2012 (décès de sa mère) et de troubles hyperkinétiques, perturbation de l’activité et de l’attention depuis l’enfance. Le médecin relève une perte d’intérêt totale pour l’activité, aucune envie, tristesse, sentiment de dévalorisation, ruminations anxieuses, troubles de la concentration et oublis. Elle présente une obésité avec BMI à 39,2 depuis 1997 et une opération gastrique bypass est envisagée aux HUG. Le médecin évalue l’incapacité de travail en tant que secrétaire-réceptionniste à 100% depuis le 1 er juillet 2017 (sic !). Elle considère toutefois qu’il serait possible de s’attendre à une reprise de l’activité professionnelle dans un autre emploi au printemps 2017 éventuellement. Elle précise que les limitations, liées à la dépression et au TDAH, concernent la capacité de concentration, la capacité d’adaptation et la résistance. Le médecin indique que sa patiente « est très inquiète pour ses finances, a beaucoup de mal à finir ses fins de mois. Elle se culpabilise de ne pas pouvoir répondre aux besoins des enfants ». ![endif]&gt;![if&gt; 7.        Dans une note de travail du 12 janvier 2017 établie par le gestionnaire du dossier, il est relevé que l’assurée a pris des contacts avec les professeurs pour démarrer son travail de mémoire et que « pour l’instant, son médecin ne valide pas la possibilité pour l’assurée de suivre un stage en entreprise. Cependant, d’un point de vue médical, il semblerait qu’elle va mieux (passation de tests : 50% de mieux) ».![endif]&gt;![if&gt; Il est ajouté que l’assurée « envisage après l’obtention de son master de trouver un emploi à 80% dans son domaine de formation » et sollicite l’avis du médecin du SMR sur la situation médicale. Celui-ci, le 13 mars 2017, déclare que « Pour conclure, un état dépressif sévère est en rémission partielle à partir de novembre 2016, il existe une CT (voir rapport de janvier 2017 où la CT est estimée à 50% dans l’activité habituelle chez une assurée présentant aussi une obésité avec BMI à 39,2). Pour conclure, état dépressif sévère en rémission partielle actuellement léger à modéré. début de l’IT: 07.09.2015 CT dans l’activité habituelle : 0% CT dans une activité adaptée: 100% à partir de novembre 2016 Limitation : Pas de contact avec l’usager. Le status de l’assurée est mixte 50% ». Dans une note du 22 mars 2017, il est indiqué que l’assurée n’a pas pris contact avec l’OAI. Dans le cadre du suivi IP, il est à cet égard relevé qu’il est très difficile de la joindre, qu’elle ne répond pas aux appels et ne respecte pas les demandes pour une prise de contact. 8.        L’OAI a procédé à la détermination du degré d’invalidité. Il s’est fondé sur un salaire annuel brut raisonnablement exigible avec invalidité de CHF 80'777.-, soit CHF 40'389.- à 50%, sur la base des enquêtes sur la structure des salaires (ESS) de l'Office fédéral de la statistique 2014, TA1, tous secteurs confondus, étant précisé qu’il a tenu compte de ce qu’au terme de son Master, l’assurée envisageait de rechercher du travail dans son nouveau domaine d’activité, et ainsi retenu un niveau de qualification compatible avec les compétences de l’assurée, niveau 3. Il a par ailleurs considéré qu’une déduction supplémentaire n’était pas applicable, car seules les années de service pourraient être prises en considération. Quant au revenu annuel brut sans invalidité, il est de CHF 40'864.- attesté par l’employeur le 6 octobre 2016. Le degré d’invalidité obtenu est de 1,2%.![endif]&gt;![if&gt; 9.        Le 27 avril 2017, l’OAI a transmis à l’assurée un projet de décision, aux termes duquel sa demande est rejetée, au motif que le degré d’invalidité de 1,2% n’est pas suffisant pour ouvrir le droit à des prestations AI.![endif]&gt;![if&gt; Son statut est celui d’une personne se consacrant à 50% à son activité professionnelle et pour les 50% restants à l’accomplissement de ses travaux habituels dans le ménage. Il lui a été reconnu une incapacité de travail de 100% dans son activité habituelle dès le 7 septembre 2015 (début du délai d’attente d’un an). S’agissant des empêchements dans la tenue du ménage, il a été considéré qu’une enquête n’était pas nécessaire, du fait qu’au vu de sa capacité de travail entière et de ses limitations fonctionnelles, elle ne présentait pas d’empêchement. Sa demande ayant été déposée le 30 août 2016, le droit à d’éventuelles prestations AI ne peut être évalué qu’à partir du 1 er février 2017. Or, la capacité de travail dans une activité adaptée aux limitations fonctionnelles est entière à partir de novembre 2016. 10.    Par décision du 31 mai 2017, l’OAI a confirmé son projet de refus, tant pour la rente que pour les mesures professionnelles.![endif]&gt;![if&gt; 11.    L’assurée a interjeté recours le 19 juin 2017 contre ladite décision. Elle explique qu’elle a « vécu des choses difficiles notamment la perte de ma sœur que j’ai accompagnée en fin de vie durant quatre mois, elle est décédée le ______ 2017, le décès de mon oncle en mi-février, ma meilleure amie décédée le ______ 2016 et le décès d’un ami le ______ 2017, suite à un accident. Depuis, des troubles anxieux sont réapparus, des TOC sont apparus, un syndrome de stress post-traumatique réactivé, ainsi qu’une dépendance comportementale. De plus, j’ai dû reprendre un traitement médicamenteux pour une dépression sévère. »![endif]&gt;![if&gt; 12.    Dans sa réponse du 18 juillet 2017, l’OAI a conclu au rejet du recours.![endif]&gt;![if&gt; 13.    Par courrier du 13 avril 2018, la chambre de céans a demandé à l’assurée de lui indiquer si elle avait à présent obtenu son Master et si elle avait effectué des recherches d’emploi dans son nouveau domaine d’activité.![endif]&gt;![if&gt; L’assurée ne s’est pas manifestée. 14.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(art. 56 ss LPGA).![endif]&gt;![if&gt; 3.        Le litige porte sur le droit de l’assurée à des prestations AI.![endif]&gt;![if&gt;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En vertu de l’art. 28 al. 2 LAI, l’assuré a droit à une rente entière s’il est invalide à 70% au moins, à un trois-quarts de rente s'il est invalide à 60% au moins, à une demi-rente s’il est invalide à 50% au moins, ou à un quart de rente s’il est invalide à 40% au moins. 5.        Parmi les atteintes à la santé psychique, qui peuvent, comme les atteintes physiques, provoquer une invalidité au sens de l’art. 4 al. 1 er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 cf. aussi ATF 127 V 294 consid. 4c in fine ).![endif]&gt;![if&gt; Le Tribunal fédéral fait généralement preuve de réserve avant de reconnaître le caractère invalidant d'un trouble de la lignée dépressive. Il a notamment précisé récemment que les troubles légers et moyens de la lignée dépressive, qu'ils soient récurrents ou épisodiques, ne peuvent être considérés comme des atteintes à la santé à caractère invalidant que dans les situations où ils se révèlent résistants aux traitements pratiqués, soit lorsque l'ensemble des thérapies (ambulatoires et stationnaires) médicalement indiquées et réalisées selon les règles de l'art, avec une coopération optimale de l'assuré, ont échoué. Ce n'est que dans cette hypothèse - rare, car il est admis que les dépressions sont en règle générale accessibles à un traitement - qu'il est possible de procéder à une appréciation de l'exigibilité sur une base objectivée, conformément aux exigences normatives fixées à l'art. 7 al. 2, 2 ème phrase LPGA (ATF 140 V 193 consid. 3.3 et les références; voir également arrêts du Tribunal fédéral 9C_146/2015 du 19 janvier 2016 consid. 3.2 et 9C_13/2016 du 14 avril 2016 consid. 4.2). Cette jurisprudence a pour corollaire qu'une évaluation médicale portant sur le caractère invalidant de troubles de la lignée dépressive doit reposer non seulement sur un diagnostic constaté selon les règles de l'art, mais également sur une description précise du processus thérapeutique (y compris le traitement pharmacologique) et sur une évaluation détaillée de l'influence d'éventuels facteurs psychosociaux et socioculturels sur l'évolution et l'appréciation du tableau clinique (arrêt du Tribunal fédéral 9C_55/2016 du 14 juillet 2016 consid. 4.2). Dans sa jurisprudence récente (ATF 143 V 409 consid. 4.5 et ATF 143 V 418 consid. 6 et 7), le Tribunal fédéral a décidé que toutes les affections psychiques, en particulier les troubles dépressifs de degré léger à moyen doivent faire l'objet d'une procédure probatoire structurée au sens de l'ATF 141 V 281 .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E. 5.1; ATF 125 V 351 E. 3a). En particulier, dans les cas où, selon la situation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6.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 7.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8.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9.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10.    Sans remettre en cause le principe de la libre appréciation des preuves, le Tribunal fédéral des assurances a posé des lignes directrices en ce qui concerne la manière d'apprécier certains types d'expertises ou de rapports médicaux.![endif]&gt;![if&gt; 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S'agissant des avis du SMR, le Tribunal fédéral a exposé qu'un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 SVR 2010 IV n. 49 p. 151, consid. 3.5 ; arrêt du Tribunal fédéral 8C_760/2011 du 26 janvier 2012 consid. 3).![endif]&gt;![if&gt; 12.    a. En l’espèce, l’OAI a nié le droit de l’assurée à des prestations AI, se fondant sur l’avis du médecin du SMR, selon lequel la capacité de travail dans l’activité habituelle est nulle et dans une activité adaptée entière depuis novembre 2016. Lui-même se réfère expressément au rapport de la Dresse D______ du 9 janvier 2017.![endif]&gt;![if&gt; b. Dans son recours, l’assurée allègue souffrir d’une dépression sévère, de trouble anxieux, de TOC et d’un syndrome de stress post traumatique réactivé, en raison de plusieurs décès survenus dans son entourage les ______ 2016, ______ 2017. Elle fait ainsi valoir que son état de santé s’est aggravé depuis janvier 2017, date à laquelle la Dresse D______ avait établi son rapport. En mars 2017, le médecin du SMR relevait sur la base de ce dernier que l’état dépressif sévère était en rémission partielle, actuellement léger à modéré. L’assurée ne produit cependant pas de rapport médical attestant d’une aggravation. Il y a également lieu de constater qu’elle se borne à invoquer des troubles réactionnels à des événements de vie adverse, lesquels, selon la jurisprudence relative aux troubles de la lignée dépressive, peuvent être médicalement traités de manière adéquate et ne sont en principe pas considérés comme des atteintes psychiques invalidantes. Il convient dès lors de retenir une capacité de travail de 0% dans l’activité habituelle et de 100% dans une activité adaptée, étant précisé que l’activité antérieure était celle de secrétaire-réceptionniste à B______, et qu’une activité adaptée pourrait être de même type, mais auprès d’un autre employeur et sans contact avec les usagers. 13.    Tant lors de l'examen initial du droit à la rente qu'à l'occasion d'une révision de celle-ci (art. 17 LPGA), il faut examiner sous l'angle des art. 4 et 5 LAI quelle méthode d'évaluation de l'invalidité il convient d'appliquer (art. 28 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5b).![endif]&gt;![if&gt;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14.    En l’espèce, considérant qu’avant l’atteinte à la santé, l’assurée travaillait à raison de 50%, l’OAI a considéré que le statut de l’assurée était celui d’une personne se consacrant à 50% à son activité professionnelle et pour les 50% restants à l’accomplissement de ses travaux habituels dans le ménage.![endif]&gt;![if&gt; Il est vrai que l’assurée a déclaré qu’elle souhaiterait travailler à 80% dans son domaine de formation acquis dans le cadre de ses études universitaires. Il importe à cet égard de rappeler que si elle avait diminué son temps de travail de 80% à 50% en 2007, c’était dans le but de suivre des études parallèlement. On ne se fonde pas nécessairement sur le taux de travail exercé juste avant l’atteinte à la santé uniquement. Ses trois enfants âgés de 20, 14 et 12 ans ne requièrent plus une présence constante. Elle est par ailleurs séparée de son époux, et « est très inquiète pour ses finances, a beaucoup de mal à finir ses fins de mois ». On ne sait toutefois pas si elle a ou non terminé ses études. Interrogée à cet égard par la chambre de céans, elle n’a pas répondu. Il y a dès lors lieu de confirmer en l’état la répartition retenue par l’OAI. soit 50% / 50%. 15.    Lorsque la méthode mixte est appliquée, l'invalidité des assurés qui n'exercent que partiellement une activité lucrative est, pour cette part, évaluée selon la méthode ordinaire de comparaison des revenus (art. 28 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 a al. 2 LAI n'a aucun effet sur la méthode d'évaluation de l'invalidité (ATF 131 V 51 consid. 5.1 et 5.2). 16.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Sont déterminants, si l’on se fonde sur l’ESS, les tableaux TA1 tenant compte du niveau de compétence (ATF 142 V 178 ). On s’appuie en règle générale sur le tableau TA1, mais en fonction de la situation concrète, il est possible d’utiliser d’autres tableaux du groupe A (arrêt du TF 8C_671/2010 ). Dans ce cas, il convient de se fonder, en règle générale, sur les salaires mensuels indiqués dans le tableau ESS TA1, à la ligne « total secteur privé » (SVR 2008 IV no 20 p. 63). On peut donc – exceptionnellement – se référer au salaire d’un secteur particulier (« Production » ou « Services ») ou même d’une branche déterminée, si cela permet de tenir compte de l’utilisation lucrative, raisonnablement exigible dans le cas d’espèce, de la capacité de travail résiduelle, notamment chez des personnes qui, avant l’atteinte à leur santé, avaient été longtemps actives dans le domaine en question et pour lesquelles un travail dans d’autres domaines n’entrerait guère en ligne de compte (arrêt du TF 9C_311/2012 consid. 4.1). L’annexe VII offre une comparaison entre les tableaux jusqu’à l’ESS 2010 et ceux de l’ESS à partir de 2012. Selon la jurisprudence, des possibilités théoriques de développement professionnel ou d'avancement ne doivent être prises en considération que lorsqu'il est très vraisemblable qu'elles seraient advenues. Il convient d'exiger la preuve d'indices concrets que la personne assurée aurait obtenu dans les faits un avancement ou une augmentation corrélative de ses revenus, si elle n'était pas devenue invalide. Des indices concrets en faveur de l'évolution de la carrière professionnelle doivent exister, par exemple, lorsque l'employeur a laissé entrevoir une telle perspective d'avancement ou a donné des assurances en ce sens (arrêt du Tribunal fédéral des assurances B 80/01 du 17 octobre 2003 consid. 5.2.2 et les références, in REAS 2004 p. 239; arrêt du Tribunal fédéral 9C_29/2012 du 27 juin 2012 consid. 4.1).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Dans ce contexte, il a été jugé que la réduction des salaires issus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 17.    En l’espèce, l’OAI s’est fondé sur les chiffres résultant des statistiques ESS pour déterminer le revenu avec invalidité. Il a pris en considération un montant de CHF 80'777.-, retenant ainsi un niveau de qualification compatible avec les compétences de l’assurée, niveau 3. On ignore toutefois si l’assurée a ou non, et le cas échéant quand, obtenu le diplôme qui lui permettrait de travailler dans son nouveau domaine d’activité, au demeurant mieux rémunéré.![endif]&gt;![if&gt; La question de savoir quel niveau de qualification devrait être pris en considération peut, quoi qu’il en soit, être laissée ouverte, dans la mesure où même si l’on comparait le salaire de secrétaire-réceptionniste à B______ avec celui qu’elle réaliserait dans une activité de même type, mais auprès d’un autre employeur et sans contact avec les usagers, le degré d’invalidité obtenu resterait insuffisant pour ouvrir le droit à des prestations AI, vu la capacité de travail de 100% dans l’activité adaptée et ce même si l’on tient compte de la répartition des champs d’activité telle que retenue plus haut, soit 80% / 20%. 18.    a. Pour évaluer l'invalidité des assurés travaillant dans le ménage, l'administration procède à une enquête sur les activités ménagères et fixe l'empêchement dans chacune des activités habituelles conformément au chiffre 3095 de la circulaire concernant l'invalidité et l'impotence de l'assurance-invalidité. Aux conditions posées par la jurisprudence (ATF 128 V 93 ), une telle enquête a valeur probante.![endif]&gt;![if&gt;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Selon la jurisprudence, une enquête ménagère effectuée au domicile de la personne assurée constitue, en règle générale, une base appropriée et suffisante pour évaluer les empêchements dans l’accomplissement des travaux habituels. En présence de troubles d'ordre psychique, et en cas de divergences entre les résultats de l'enquête économique sur le ménage et les constatations d'ordre médical relatives à la capacité d'accomplir les travaux habituels, ces dernières ont, en règle générale, plus de poids que l'enquête à domicile (VSI 2004 p. 137 consid. 5.3 déjà cité). Selon la jurisprudence, une enquête ménagère effectuée au domicile de la personne assurée constitue, en règle générale, une base appropriée et suffisante pour évaluer les empêchements dans l’accomplissement des travaux habituels. Or, aucune enquête ne figure dans le dossier en l’espèce, l’OAI ayant considéré qu’elle n’était pas nécessaire, du fait qu’« au vu de sa capacité de travail entière et de ses limitations fonctionnelles, l’assurée ne présentait pas d’empêchement ». On peut en effet renoncer à une enquête sur place pour ce qui concerne le ménage si un avis médical indique qu’il n’y a pas de restriction dans ce domaine ( 9C_103/2010 ; Circulaire sur l’invalidité et l’impotence dans l’assurance-invalidité (CIIAI) n os 3100, 3096 et 3096.1). En l’occurrence, le médecin n’a pas fait valoir de restriction particulière. Les limitations qu’il décrit portent sur la capacité de concentration et d’adaptation, ainsi que sur la résistance, et n’empêcheraient pas l’assurée d’accomplir ses tâches ménagères, étant rappelé que la tenue d’un ménage privé permet, par ailleurs, des adaptations de l’activité aux problèmes physiques qui ne sont pas nécessairement compatibles avec les exigences de rendement propres à l’exercice similaire dans un contexte professionnel (arrêt du Tribunal fédéral I 593/03 du 13 avril 2005 consid. 5.3). À ces éléments s’ajoute également le fait qu’au titre de son obligation de réduire le dommage (art. 7 al. 1 er LAI), la personne assurée est notamment tenue d’adopter une méthode de travail adéquate, de répartir son travail en conséquence et de demander l’aide de ses proches dans une mesure convenable (ATF 133 V 504 consid. 4.2 et les références citées). Aussi est-ce à bon droit que l’OAI a considéré qu’une enquête ménagère n’était pas nécessaire. 19.    Selon l’art. 28 al. 1 LAI, les assurés ont droit à une rente, si leur capacité de gain ou leur capacité d'accomplir ses travaux habituels ne peut pas être rétablie, maintenue ou améliorée par des mesures de réadaptation raisonnablement exigibles (let. a), s’ils ont présenté une incapacité de travail (art. 6 LPGA) d'au moins 40% en moyenne durant une année sans interruption notable (let. b) et si au terme de cette année, ils sont invalides (art. 8 LPGA) à 40% au moins (let. c).![endif]&gt;![if&gt; En l’espèce, le délai d’attente d’un an commence en septembre 2015, date à compter de laquelle elle présente une incapacité de travail entière dans son activité habituelle. Aux termes de l’art. 29 al. 1 LAI, « Le droit à la rente prend naissance au plus tôt à l'échéance d'une période de six mois à compter de la date à laquelle l'assuré a fait valoir son droit aux prestations conformément à l'art. 29, al. 1, LPGA, mais pas avant le mois qui suit le 18 e anniversaire de l'assuré ». L’assurée ayant déposé sa demande de prestations AI le 30 août 2016, son droit à d’éventuelles prestations peut être évalué dès le 1 er février 2017. Or à cette date, sa capacité de travail est entière dans une activité adaptée. Aussi son degré d’invalidité obtenu ne permet-il pas d’ouvrir le droit à des prestations AI. Le recours est en conséquence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