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A/2701/2020 vom 19. Januar 2022</w:t>
      </w:r>
    </w:p>
    <w:p>
      <w:r>
        <w:t>GE Cour de justice, 2022-01-19, FR</w:t>
      </w:r>
    </w:p>
    <w:p>
      <w:r>
        <w:rPr>
          <w:b/>
        </w:rPr>
        <w:t xml:space="preserve">Quelle: </w:t>
      </w:r>
      <w:r>
        <w:t>https://mcp.opencaselaw.ch/entscheid/ge_gerichte_A_2701_2020</w:t>
      </w:r>
    </w:p>
    <w:p>
      <w:r>
        <w:t>FR: GE_GERICHTE A/2701/2020 du 19 janvier 2022</w:t>
      </w:r>
    </w:p>
    <w:p>
      <w:r>
        <w:t>IT: GE_GERICHTE A/2701/2020 del 19 gennaio 2022</w:t>
      </w:r>
    </w:p>
    <w:p>
      <w:pPr>
        <w:pStyle w:val="Heading2"/>
      </w:pPr>
      <w:r>
        <w:t>Erwägungen</w:t>
      </w:r>
    </w:p>
    <w:p>
      <w:r>
        <w:rPr>
          <w:b/>
        </w:rPr>
        <w:t>E. 8</w:t>
      </w:r>
    </w:p>
    <w:p>
      <w:r>
        <w:t>ème Chambre En la cause Monsieur A______, domicilié à Genève, comparant avec élection de domicile en l'étude de Maître Andres PEREZ recourant contre SUVA CAISSE NATIONALE SUISSE D'ASSURANCE EN CAS D'ACCIDENTS, sise Fluhmattstrasse 1, LUCERNE intimé EN FAIT 1.        Monsieur A______, né le ______ 1956 (ci-après l’assuré ou le recourant), a travaillé en tant que maçon depuis 2009 au sein de son entreprise B______, dont il est à la fois employé et associé gérant. Il était assuré contre les accidents professionnels et non professionnels par le biais de son entreprise auprès de la SUVA. 2.        Par déclaration de sinistre du 9 août 2016, l’employeur a annoncé un événement survenu le 3 août 2016 ; un panneau de coffrage a basculé sur les jambes et la hanche de l’assuré qui s’est retrouvé coincé. Un arrêt de travail à 100% a été prescrit dès le 4 août 2016 par le Docteur C______, du Centre médical I______, confirmé par la Docteure D______, FMH médecine interne générale. Cette dernière, dans son rapport médical du 8 décembre 2016, a diagnostiqué une déchirure du ménisque externe du genou gauche et une gonalgie persistante. Le Dr D______, de l’Hôpital J______, Sport Medicine, se fondant sur l’IRM du 14 octobre 2016, et le rapport du E______, a diagnostiqué une déchirure de grade III du ménisque externe du genou gauche et une déchirure de grade II de la partie proximale du ligament collatéral interne gauche. L’incapacité de travail était de 100% dans l’activité de maçon, une reprise n’était pas envisageable et une nouvelle évaluation sera nécessaire si le patient n’a pas pu reprendre son activité professionnelle à 6 mois du traumatisme, soit en février 2017 (rapport du 30 novembre 2016). 3.        LA SUVA a pris en charge le cas et versé des indemnités journalières de CHF 118.40 fondées sur un salaire annuel de CHF 54'000.-, dès le 6 août 2016. 4.        L’assuré a bénéficié d’un traitement conservateur, jugé plus approprié selon le rapport établi le 27 avril 2017 par le Dr F______, de l’Hôpital J______, avec une reprise de travail partielle. La Dre D______ a pour sa part, continué d’attester une incapacité de travail de 100%. Dans un rapport du 4 mai 2017, le Dr F______ a informé la SUVA qu’il corrigeait son appréciation, car malgré l’arrêt de travail, l’assuré aurait tenté de reprendre à temps partiel son travail habituel mais il était incapable de travailler comme maçon en raison du port de charges et du fait de devoir monter sur des échafaudages où une fonction articulaire normale est indispensable. Il lui est ainsi impossible de reprendre son activité professionnelle. 5.        Le médecin d’arrondissement de la SUVA, le Dr G______, spécialiste FMH en chirurgie orthopédique et traumatologie, estimait qu’une reprise de travail à 40% dans l’activité habituelle était possible dès le 21 mars 2017 et qu’une méniscectomie était exigible. La décision de la SUVA du 11 août 2017 informant l’assuré qu’une méniscectomie était une mesure médicale raisonnablement exigible car elle permettrait de réduire son incapacité de travail a été finalement annulée, suite à l’opposition de l’assuré et aux avis contraires des Drs F______, H______ et D______. 6.        Un examen final a été effectué par le Dr G______, médecin d’arrondissement, le 8 février 2018 : dès lors que l’assuré refuse une intervention chirurgicale, deux ans après l’accident, le cas est stabilisé. Le médecin a considéré que dans une activité professionnelle réalisée à sa guise en position assise ou debout, avec un port occasionnel de charges jusqu’à 15 kg, sans nécessité de déplacements répétés dans des escaliers ou sur des terrains accidentés sans limitation au niveau des membres supérieurs, l’activité professionnelle pouvait être réalisée la journée entière, sans baisse de rendement. 7.        La SUVA a mis fin aux soins médicaux au 27 mars 2018 et accordé à l’assuré, par décision du même jour, une indemnité pour atteinte à l’intégrité de 5%, soit CHF 7'310.- 8.        L’assuré a été mis au bénéfice, par l’assurance-invalidité, d’un réentrainement au travail de juillet 2017 à fin octobre 2019. Au terme des mesures de réadaptation, l’AI, par décision du 28 novembre 2019, a retenu un degré d’invalidité de 50% dans son entreprise et octroyé à l’assuré une demi-rente d’invalidité dès le 1 er novembre 2019. 9.        Par décision du 16 avril 2020, la SUVA a refusé l’octroi d’une rente d’invalidité à l’assuré, motif pris que dans une activité adaptée respectant les limitations fonctionnelles, sa capacité de travail était totale et qu’il pourrait réaliser un gain de CHF 60'969.-, selon les chiffres de l’Enquête suisse sur la structure des salaires (ESS), catégorie 1, homme, compte tenu d’un abattement de 10%. Comparé au gain de CHF 60'000.- réalisé avant l’accident, l’assuré ne subit pas de perte économique. 10.    L’assuré a formé opposition contre décision, contestant la capacité de travail retenue par la SUVA. Il se réfère à la décision de l’Office AI et à l’avis des médecins qui ont retenu une capacité de travail résiduelle de 50% dans son entreprise. 11.    Par décision du 6 juillet 2020, la SUVA a rejeté l’opposition de l’assuré. Pour ce qui concerne la capacité de travail, elle se réfère à l’exigibilité retenue par le médecin d’arrondissement et non à la capacité de travail retenue par l’AI, car en matière d’assurance-accidents, le Tribunal fédéral a jugé qu’un changement d’activité est exigible à 63 ans. En l’espèce, au terme des indemnités journalières, l’assuré avait 62 ans. Le revenu d’invalide retenu est celui résultant des ESS 2018, Table 1, profil 1, avec un horaire hebdomadaire de 41,7 heures, soit CHF 67'766,67. Compte tenu d’un abattement de 10% pour tenir compte des limitations fonctionnelles, le gain théorique exigible est de CHF 60'990.-, de sorte que l’assuré ne subit pas de perte de gain. 12.    L’assuré, représenté par son mandataire, a interjeté recours le 7 septembre 2020. Il se réfère en substance à la décision de l’assurance-invalidité, qui a estimé qu’il présentait de plus grandes chances de réintégrer son activité habituelle plutôt que de changer de profession et occuper un poste plus adapté. Il fait valoir qu’il a toujours travaillé en tant que maçon avant de se mettre à son compte en 2002 et de créer son entreprise. Il conteste le salaire sans invalidité de CHF 60'000.- retenu par la SUVA ainsi que l’abattement de 10% sur le gain théorique exigible, estimant qu’un abattement de 20% doit être opéré. Il conclut à l’annulation de la décision et à l’octroi d’une rente d’invalidité. 13.    Par réponse du 24 septembre 2020, la SUVA (ci-après l’intimée) conclut au rejet du recours. Concernant l’abattement, l’intimée relève que le recourant présente des limitations fonctionnelles uniquement en raison de son atteinte du genou, que l’effet pénalisant de son âge au moment de l’examen du droit à la rente (63 ans) n’est pas réalisé pour les activités ne requérant pas de formation et que, le cas échéant, cet effet serait compensé par son expérience professionnelle. Quant au gain sans invalidité, l’intimée s’est fondée sur les indications de l’associé du recourant, selon lesquelles un associé avec un âge moyen entre 40-45 ans percevrait le même salaire, à savoir CHF 60'000.- par an. L’intimée rejette encore les allégués du recourant selon lesquels ce salaire ne respecterait pas la convention collective de travail du gros œuvre (CHF 6'240.- x 13), car il ne dispose d’aucune formation professionnelle sanctionnée par un certificat, n’occupe aucun employé et limite son activité à la maçonnerie uniquement, les tâches administratives étant confiées à une fiduciaire et l’établissement des devis à une tierce personne. En tant qu’indépendant et salarié de sa société, le recourant s’est satisfait d’un salaire plus modeste que celui auquel il aurait pu prétendre. Dans le cas particulier, c’est le salaire réalisé qui est déterminant. 14.    Dans sa réplique du 13 novembre 2020, le recourant rappelle qu’il était âgé de 63 ans lors de l’examen du droit à la rente, soit à deux ans de la retraite. Le fait de n’avoir eu qu’un seul employeur avant la création de son entreprise constitue une entrave à l’embauche dont il convient de tenir compte dans l’abattement. Il conteste le salaire sans invalidité retenu par l’intimée sur la base d’un entretien téléphonique avec son associé, doute que son associé ait pu donner des informations telles que celles retenues. De plus, il rappelle qu’il est salarié de sa société et qu’il s’agit d’évaluer le salaire qu’aurait obtenu une personne âgée de 40 - 45 ans occupant le même poste que lui et non pas son salaire. 15.    Par duplique du 9 décembre 2020, l’intimée persiste dans ses conclusions tendant au rejet du recours, considérant avoir fait une application correcte dans l’évaluation du salaire sans invalidité du recourant, sur la base de la situation concrète. 16.    Interpellé par la chambre de céans, le recourant a indiqué par courrier du 28 octobre 2021 qu’il ne se versait que le montant de son salaire et ses vacances et ne se versait aucune part du bénéfice net de l’entreprise. 17.    A la requête de la chambre de céans, l’intimée a communiqué en date du</w:t>
      </w:r>
    </w:p>
    <w:p>
      <w:r>
        <w:rPr>
          <w:b/>
        </w:rPr>
        <w:t>E. 9</w:t>
      </w:r>
    </w:p>
    <w:p>
      <w:r>
        <w:t>novembre 2021 l’extrait du rassemblement des comptes individuels du recourant. 18.    Invitées à se déterminer sur les pièces produites, les parties n’ont pas déposé d’observations complémentaires.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 a LPGA ; RO 2020 5137 ; FF 2018 1597 ; erratum de la CdR de l’Ass. féd. du 19 mai 2021, publié le 18 juin 2021 in RO 2021 358). 4.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6.        Le lige porte sur le droit du recourant à une rente d’invalidité, singulièrement sur le calcul du degré d’invalidité. 7.        Selon l’art 6 al.1 LAA, les prestations d’assurance sont allouées en cas d’accident en cas d'accident professionnel, d'accident non professionnel et de maladie professionnelle.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8.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b.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9.        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10.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Pour établir le salaire réalisé en dernier lieu et son évolution subséquente, on se fondera en premier lieu sur les renseignements fournis par l'employeur (arrêt 8C_443/2018 du 30 janvier 2019 consid. 2.1; THOMAS FLÜCKIGER, Basler Kommentar UVG, 2019, n° 21 ad art. 18 LAA). Tant pour les personnes salariées que pour celles de condition indépendante, on peut également se référer aux revenus figurant dans l'extrait du compte individuel de l'AVS (arrêt 8C_443/2018 du 30 janvier 2019 consid. 2.1; FLÜCKIGER, loc. cit.; cf. arrêts du Tribunal fédéral 8C_661/2018 du 28 octobre 2019 consid. 3.2.2; 8C_9/2009 du 10 novembre 2009, in SVR 2010 IV n° 26 p. 79). c.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d.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 voir aussi ATF 8C_679/2020 du 1 er juillet 2021),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Il y a lieu de rappeler que l'évaluation de l'invalidité par l'assurance-invalidité n'a pas de force contraignante pour l'assureur-accidents (ATF 131 V 362 consid. 2.3); de même, l'assurance-invalidité n'est pas liée par l'évaluation de l'invalidité de l'assurance-accidents au sens de l'ATF 126 V 288 (ATF 133 V 549 ; arrêt 8C_239/2020 du 19 avril 2021 consid. 8.2). 11.    a. En l’espèce, il n’est pas contesté qu’en raison de ses atteintes à la santé, le recourant ne peut plus exercer son métier de maçon à temps plein, mais tout au plus à 50%. En revanche, lors de son examen final du 9 février 2018, le Dr G______, médecin d’arrondissement de l’intimée, a estimé que dans une activité adaptée à ses limitations fonctionnelles réalisée à sa guise en position assise ou debout, avec un port occasionnel de charge jusqu’à 15 kg, sans nécessité de déplacements répétés dans des escaliers ou sur des terrains accidentés et sans limitation au niveau des membres supérieurs, sa capacité de travail est totale, sans baisse de rendement. Le recourant conteste ce point de vue et soutient qu’il convient de se référer à la décision de l’assurance-invalidité, qui a retenu une capacité de travail de 50% dans son entreprise, pour tenir compte de son parcours, de son statut dans l’entreprise, de son âge (presque 63 ans) et du fait qu’il est illusoire de penser que des mesures professionnelles seraient de nature à réduire le dommage. L’assurance-invalidité a ainsi retenu un degré d’invalidité de 50% et lui a octroyé une demi-rente d’invalidité dès le 1 er novembre 2019, date de la fin des mesures de reclassement. En l'occurrence, le recourant n'a produit aucun document médical susceptible de remettre en causes l'appréciation du médecin de la SUVA. b. Préalablement, la chambre de céans rappelle que l'évaluation de l'invalidité par l'assurance-invalidité n'a pas de force contraignante pour l'assureur-accidents. Par conséquent, l’intimée est en droit de fixer le degré d’invalidité de façon autonome. c. S’agissant des limitations fonctionnelles dues à la lésion méniscale externe du genou gauche résultant de l’accident, la chambre de céans considère que l’avis circonstancié du Dr G______ dans son examen final, fondé sur l’ensemble du dossier, est convaincant. A l’examen clinique, le médecin a constaté que l’extension complète était obtenue le jour de l’examen final. L’assuré était toujours en incapacité de travail à 50% et excluait le fait de pouvoir reprendre une activité professionnelle à 100% dans son activité de maçon. Mais dans une activité adaptée aux limitations fonctionnelles décrites ci-dessus, la capacité de travail est totale, sans baisse de rendement La chambre de céans n’a pas de raison de s’écarter de l’appréciation du Dr G______ quant à la capacité de travail résiduelle du recourant dans une activité adaptée. 12.    Le recourant conteste le revenu sans invalidité annuel de CHF 60'000.- retenu par l’intimée sur la base des renseignements fournis par l’associé le 7 février 2020. Selon les fiches de salaire produites, le salaire mensuel du recourant s’élevait en 2015 et 2016 à CHF 4'500.-, douze fois par an., soit CHF 54'000.- par année. Le rassemblement des comptes individuels du recourant montre des revenus annuels réalisés dans l’entreprise de CHF 38'200.- en 2010, 48'000.- en 2011, 43'000.- en 2012, 50'500.- en 2013, 49'900.- en 2014, 54’000.- en 2015 et 2016. Le recourant a déclaré qu’il ne s’attribuait pas de part du bénéfice de la société, de sorte qu’aucun montant ne peut être retenu à ce titre. Le recourant soutient qu’il conviendrait de tenir compte du salaire minimum résultant de la convention collective du travail du gros œuvre, soit pour un ouvrier qualifié CHF 6'240.-, 13 fois par an. Tel n’est pas l’avis de la chambre de céans. Le recourant perd de vue qu’il convient de déterminer le salaire sans invalidité de façon concrète. Or, force est de constater qu’il s’est contenté d’un salaire d’environ CHF 4'500.- par mois dans son entreprise depuis des années ; il y a lieu de présumer qu’il aurait continué à percevoir un salaire plus ou moins équivalent sans l’accident. C’est à juste titre que l’intimée a fixé le revenu sans invalidité à CHF 60'000.-, tel qu’indiqué par l’associé du recourant. 13.    a. Concernant le revenu d’invalide, l’intimée s’est référée aux données statistiques provenant de l’Enquête suisse sur la structure des salaires (ESS) 2018, ce à juste titre, puisqu’elles ont été publiées le 2 avril 2020, soit avant la décision querellée. Selon la Table 1, profil 1, la valeur moyenne de la rémunération pour les hommes chargés de taches physiques ou manuelles simples était de CHF 67'766.67, compte tenu d’un horaire hebdomadaire déterminant de 41.7 heures (CHF 5'417.- : 40 h x 41.7 h x 12 mois). L’intimée a opéré un abattement de 10% pour tenir compte des limitations fonctionnelles et fixé le revenu sans invalidité à CHF 60'990.-. b. Le recourant considère qu’une réduction de 20% au moins sur le salaire statistique se justifie, compte tenu de son âge, de sa nationalité portugaise avec permis C, du fait qu’il a toujours travaillé comme maçon et n’a connu qu’un seul employeur avant de se mettre à son compte. En l’espèce, la chambre de céans considère que la nationalité du recourant n’est pas un facteur à prendre en compte en tant que facteur de réduction, dès lors qu’il est au bénéfice d’un permis C, ce qui ne l’entrave en rien sur le marché du travail. Quant à son âge, 62 ans au terme du paiement de l’indemnité journalière, l’intimée a rappelé que selon la jurisprudence, l’âge d’un assuré ne constituait pas en soi un facteur de réduction du salaire statistique. Or, l’hypothétique effet pénalisant de l’âge n’a pas d’influence négative sur le salaire de personnes en charge de postes ne requérant pas de formation, comme c’est le cas en l’espèce. En effet, les limitations fonctionnelles que présentent le recourant n’ont pas d’incidence sur les activités simples et légères qui restent exigibles de sa part, étant précisé qu’il existe, sur le marché du travail, un éventail suffisamment large d’activités simples et légères ne nécessitant aucune formation particulière et dont un certain nombre sont adaptées à ses limitations fonctionnelles. Au vu de ce qui précède, force est de constater que la réduction de 10% effectuée par l’intimée sur le salaire statistique tient largement compte des limitations fonctionnelles du recourant. Par conséquent, la chambre de céans ne saurait s’en écarter. Enfin, si un changement d’activité est exigible à 63 ans selon la jurisprudence, la chambre de céans relève qu’une réorganisation dans l’entreprise du recourant n’est pas exclue. Ainsi, il peut continuer à travailler à 50% comme maçon et l’autre partie du temps s’occuper de diverses tâches, telles que l’établissement des devis, des factures, du démarchage de clients, etc. 14.    En conclusion, il ne résulte aucune perte de gain de la comparaison des revenus de valide (CHF 60'000.-) et d’invalide (CHF 60’990.-), de sorte que l’intimée a nié le droit à une rente d’invalidité à juste titre. 15.    Mal fondé, le recours est rejeté. 16.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