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A/2701/2017 vom 24. August 2017</w:t>
      </w:r>
    </w:p>
    <w:p>
      <w:r>
        <w:t>GE Cour de justice, 2017-08-24, FR</w:t>
      </w:r>
    </w:p>
    <w:p>
      <w:r>
        <w:rPr>
          <w:b/>
        </w:rPr>
        <w:t xml:space="preserve">Quelle: </w:t>
      </w:r>
      <w:r>
        <w:t>https://mcp.opencaselaw.ch/entscheid/ge_gerichte_A_2701_2017</w:t>
      </w:r>
    </w:p>
    <w:p>
      <w:r>
        <w:t>FR: GE_GERICHTE A/2701/2017 du 24 août 2017</w:t>
      </w:r>
    </w:p>
    <w:p>
      <w:r>
        <w:t>IT: GE_GERICHTE A/2701/2017 del 24 agosto 2017</w:t>
      </w:r>
    </w:p>
    <w:p>
      <w:pPr>
        <w:pStyle w:val="Heading2"/>
      </w:pPr>
      <w:r>
        <w:t>Volltext</w:t>
      </w:r>
    </w:p>
    <w:p>
      <w:r>
        <w:t>Genève Cour de justice (Cour de droit public) Chambre des assurances sociales 24.08.2017 A/2701/2017</w:t>
      </w:r>
    </w:p>
    <w:p>
      <w:r>
        <w:t>A/2701/2017 ATAS/719/2017 du 24.08.2017 ( CHOMAG ) , SANS OBJET rÉpublique et canton de genÈve POUVOIR JUDICIAIRE A/2701/2017 ATAS/719/2017 COUR DE JUSTICE Chambre des assurances sociales Arrêt du 24 août 2017 5 ème Chambre En la cause Madame A______, domiciliée à GENÈVE, représentée par VILLE DE CAROUGE Service des Affaires sociales recourante contre CAISSE CANTONALE GENEVOISE DE CHOMAGE, sise rue de Montbrillant 40, GENÈVE intimée Vu la décision sur opposition du 9 juin 2017 de la caisse cantonale genevoise de chômage (ci-après : la caisse) confirmant à Madame A______ le refus des prestations de chômage ; Vu le recours de l’assurée, par l’intermédiaire de son conseil, concluant à l'annulation de cette décision et à l'octroi des indemnités de chômage; Vu le complément du recours du 27 juin 2017; Attendu que, par décision du 28 juin 2017, l’intimée a annulé la décision dont est recours et a mis la recourante au bénéfice des indemnités journalières de chômage dès le 3 avril 2017 ; Qu’il convient dès lors de constater que le recours est devenu sans objet. *** PAR CES MOTIFS, LA CHAMBRE DES ASSURANCES SOCIALES : 1.        Déclare le recours sans objet.![endif]&gt;![if&gt;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