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A/2695/2022 vom 11. Oktober 2023</w:t>
      </w:r>
    </w:p>
    <w:p>
      <w:r>
        <w:t>GE Cour de justice, 2023-10-11, FR</w:t>
      </w:r>
    </w:p>
    <w:p>
      <w:r>
        <w:rPr>
          <w:b/>
        </w:rPr>
        <w:t xml:space="preserve">Quelle: </w:t>
      </w:r>
      <w:r>
        <w:t>https://mcp.opencaselaw.ch/entscheid/ge_gerichte_A_2695_2022</w:t>
      </w:r>
    </w:p>
    <w:p>
      <w:r>
        <w:t>FR: GE_GERICHTE A/2695/2022 du 11 octobre 2023</w:t>
      </w:r>
    </w:p>
    <w:p>
      <w:r>
        <w:t>IT: GE_GERICHTE A/2695/2022 del 11 ottobre 2023</w:t>
      </w:r>
    </w:p>
    <w:p>
      <w:pPr>
        <w:pStyle w:val="Heading2"/>
      </w:pPr>
      <w:r>
        <w:t>Erwägungen</w:t>
      </w:r>
    </w:p>
    <w:p>
      <w:r>
        <w:rPr>
          <w:b/>
        </w:rPr>
        <w:t>E. 2</w:t>
      </w:r>
    </w:p>
    <w:p>
      <w:r>
        <w:t>Le recourant reproche au TAPI d'avoir violé les art. 30 al. 1 let. b LEI et 31 de l’ordonnance relative à l'admission, au séjour et à l'exercice d'une activité lucrative du 24 octobre 2007 (OASA - RS 142.201) en rejetant son recours et en refusant de considérer qu’il remplit les conditions permettant l’octroi d’une autorisation de séjour pour cas d’extrême gravité.</w:t>
      </w:r>
    </w:p>
    <w:p>
      <w:r>
        <w:rPr>
          <w:b/>
        </w:rPr>
        <w:t>E. 2.1</w:t>
      </w:r>
    </w:p>
    <w:p>
      <w:r>
        <w:t>Le 1 er janvier 2019 est entrée en vigueur une modification de la LEI et de l’OASA. Conformément à l'art. 126 al. 1 LEI, les demandes déposées, comme en l’espèce, avant le 1 er janvier 2019 sont régies par l’ancien droit.</w:t>
      </w:r>
    </w:p>
    <w:p>
      <w:r>
        <w:rPr>
          <w:b/>
        </w:rPr>
        <w:t>E. 2.2</w:t>
      </w:r>
    </w:p>
    <w:p>
      <w:r>
        <w:t>L'art. 30 al. 1 let. b LEI permet de déroger aux conditions d'admission en Suisse, telles que prévues aux art. 18 à 29 LEI, notamment aux fins de tenir compte des cas individuels d'une extrême gravité ou d'intérêts publics majeurs.</w:t>
      </w:r>
    </w:p>
    <w:p>
      <w:r>
        <w:rPr>
          <w:b/>
        </w:rPr>
        <w:t>E. 2.3</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w:t>
      </w:r>
    </w:p>
    <w:p>
      <w:r>
        <w:rPr>
          <w:b/>
        </w:rPr>
        <w:t>E. 2.4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2.5</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2.6</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La jurisprudence requiert, de manière générale, une très longue durée (Minh SON NGUYEN/Cesla AMARELLE, Code annoté de droit des migrations, LEtr, volume 2, 2017, p. 269 et les références citées). Après un séjour régulier de dix ans, il faut en principe présumer que les relations sociales entretenues en Suisse par la personne concernée sont devenues si étroites que des raisons particulières sont nécessaires pour mettre fin à son séjour dans ce pays (ATF 144 I 266 consid. 3.8). Par durée assez longue, la jurisprudence entend une période de sept à huit ans (arrêt du TAF C-7330/2010 du 19 mars 2012 consid. 5.3 ; Minh SON NGUYEN/Cesla AMARELLE, op. cit., p. 269).</w:t>
      </w:r>
    </w:p>
    <w:p>
      <w:r>
        <w:rPr>
          <w:b/>
        </w:rPr>
        <w:t>E. 2.7</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ATA/822/2023 du 9 août 2023 consid. 3.9).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2.8</w:t>
      </w:r>
    </w:p>
    <w:p>
      <w:r>
        <w:t>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2C_797/2022 du 22 mars 2023 consid. 3.3.3 ; 2C_145/2022 précité consid. 6.3 ; 2C_935/2021 précité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 L'absence de liens sociaux très étroits en Suisse n'exclut pas non plus d'emblée l'existence d'une intégration réussie, de même que l'absence de vie associative (arrêts du Tribunal fédéral 2C_797/2022 précité consid. 3.3.4 ; 2C_162/2022 du 11 mai 2022 consid. 5.1.2 ; 2C_642/2020 du 16 novembre 2020 consid. 5.2 et l'arrêt cité).</w:t>
      </w:r>
    </w:p>
    <w:p>
      <w:r>
        <w:rPr>
          <w:b/>
        </w:rPr>
        <w:t>E. 2.9</w:t>
      </w:r>
    </w:p>
    <w:p>
      <w:r>
        <w:t>S'agissant de l'intégration,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TAF F-646/2015 du 20 décembre 2016 consid. 5.3).</w:t>
      </w:r>
    </w:p>
    <w:p>
      <w:r>
        <w:rPr>
          <w:b/>
        </w:rPr>
        <w:t>E. 2.10</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2.11</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ATA/189/2016 du 1 er mars 2016).</w:t>
      </w:r>
    </w:p>
    <w:p>
      <w:r>
        <w:rPr>
          <w:b/>
        </w:rPr>
        <w:t>E. 2.12</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2.13</w:t>
      </w:r>
    </w:p>
    <w:p>
      <w:r>
        <w:t>Dans le présent cas, le recourant se plaint de ce que le TAPI a considéré que la durée de son séjour, qualifiée de longue, devait être relativisée dans la mesure où elle avait été en grande partie effectuée au bénéfice d'une tolérance des autorités. Ce grief n'est pas fondé. En effet, si le recourant est arrivé en Suisse en 2008, au bénéfice d'un visa Schengen délivré par les autorités françaises, ses demandes de regroupement familial ont été refusées respectivement en août 2007 et en novembre 2009 par l'OCPM. Contrairement à ce que soutient le recourant, c'est à raison que le TAPI a retenu qu'il a quitté la Suisse. Le recourant a en effet lui-même, dans sa demande de délivrance d'une autorisation de séjour pour cas de rigueur du 7 juillet 2021, indiqué avoir été contraint de quitter la Suisse à la suite du rejet de son recours par le TAF. Ce n'est qu'en octobre 2012 qu'un titre de séjour lui a été accordé, dont la validité est venue à échéance en juin 2015. Ainsi, jusqu'en octobre 2012, le recourant se trouvait sur le territoire helvétique au bénéfice d'une simple tolérance. Son séjour était légal durant la période d'environ quatre ans (octobre 2012 à juin 2015). Si, avec le recourant, il y a lieu de considérer que la durée du séjour est un critère important à prendre en considération dans l'examen des conditions d'un cas de rigueur, cette durée ne saurait à elle seule constituer un cas d'extrême gravité. Il se justifie également de tenir compte des autres éléments, en particulier de l'intégration économique et socio-culturelle, ainsi que de la réussite professionnelle remarquable de l'intéressé, qui seront examinés ci-après. Même si l'intégration socio-professionnelle du recourant apparaît bonne, elle ne peut toutefois être qualifiée de remarquable. Le recourant a certes travaillé en qualité d'aide de cuisine puis de cuisinier; il n'a toutefois pas allégué ni démontré une ascension professionnelle remarquable. Par ailleurs, le recourant a émargé à l'aide sociale, dans le cadre du dossier de son épouse, pendant plus de deux ans (octobre 2010 à février 2013), et fait l'objet de nombreuses poursuites, pour un montant de l'ordre de CHF 73'000.-, auxquels s’ajoutent des actes de défaut de biens pour un total de plus de CHF 60'000.-. Les deux arrangements de paiement conclus avec le service des contraventions le 9 décembre 2021, s’agissant d’un montant total de CHF 1'740.- payable en douze mensualités et avec L______ le 13 avril 2022 pour une somme totale de CHF 424.95 payable en huit mensualités, ne modifient pas la situation financière obérée de l'intéressé. Il apparaît par ailleurs douteux, compte tenu du salaire que le recourant dit percevoir, de l'ordre de CHF 3'000.- net par mois, qu'il puisse rembourser ses dettes dans un avenir proche. En tout état, même à considérer que le recourant soit en mesure d'honorer ses obligations financières, l'indépendance économique est un aspect qui est en principe attendu de tout étranger désireux de s'établir durablement en Suisse et ne constitue donc pas un élément extraordinaire en faveur du recourant, puisqu'il relève du comportement que l’on est en droit d’attendre de toute personne séjournant dans le pays (arrêts du Tribunal fédéral 2C_779/2016 du 13 septembre 2016 consid. 4.2 et 2C_789/2014 du 20 février 2015 consid. 2.2.2). Le recourant n'a pas été condamné pénalement et parle bien français, démontrant posséder un niveau A2 – ce qui n'apparaît toutefois pas exceptionnel si l'on prend en compte la durée de son séjour en Suisse romande. L’intéressé fait par ailleurs état de liens affectifs ou amicaux particulièrement forts et du contentement de ses employeurs face à son travail, pièces à l'appui. Cela étant, il est normal, lors d'un séjour d'une certaine durée en Suisse, de nouer des relations amicales et professionnelles. Le recourant n'a pas fait état de relations personnelles telles que celles-ci ne pourraient se poursuivre au moyen des possibilités de télécommunication modernes, une fois de retour dans son pays d’origine. Il ne soutient pas non plus s’être investi dans la vie sportive, culturelle ou associative genevoise. Il ne peut dès lors être retenu qu'il ait fait preuve d'une intégration sociale exceptionnelle en comparaison avec d'autres étrangers qui travaillent en Suisse depuis plus de dix ans. Le recourant souligne la relation amoureuse qu'il a entamée avec une résidente suisse alémanique. Son allégation selon laquelle il entend se marier ne repose sur aucun élément tangible du dossier. Il en va de même des manifestations de protestation contre le régime prévalant en B______ auxquelles il aurait assisté. En tout état, il n'est pas rendu vraisemblable que ces manifestations aient été médiatisées, et encore moins qu'une hypothétique médiatisation serait connue des autorités B______ et susceptibles de lui nuire en cas de retour en B______. Contrairement à ce qu'il allègue, sa réintégration en B______ n’apparaît pas gravement compromise. En effet, il y a passé toute son enfance, son adolescence et une grande partie de sa vie d’adulte, puisqu'il est venu en Suisse à l'âge de 41 ans. Il maîtrise la langue de son pays d'origine et en connaît les us et coutumes. Par ailleurs, le recourant a obtenu à tout le moins six visas pour se rendre en B______ depuis qu'il est en Suisse, pour rendre visite à sa famille et à son fils, en dernier lieu en janvier 2019, de sorte qu'il a conservé des liens avec l'B______. Ainsi, malgré son long séjour en Suisse, son pays ne peut lui être devenu complètement étranger. Certes, les taux d'inflation et de chômage sont nettement plus élevés qu'en Suisse. Cela étant, âgé de 55 ans et en bonne santé, il ne devrait pas rencontrer de problèmes de réintégration professionnelle plus importants que ceux de ses compatriotes revenant volontairement au pays, étant rappelé qu'il pourra se prévaloir de son expérience professionnelle acquise en Suisse. Il sera également souligné que le recourant a obtenu en B______, en 1997, un diplôme de cuisinier et qu'il a exercé sa profession dans son pays d'origine pendant dix ans. En cas de retour, il pourra mettre à profit l’expérience professionnelle acquise en Suisse ainsi que ses connaissances de la langue française. Le suivi psychothérapique dont fait état le recourant pourra également être assuré en B______, dès lors qu'il n'a pas été allégué – ni démontré - qu'un tel suivi serait indisponible dans son pays d'origine. S'agissant de l'argument du recourant concernant l'abandon de sa foi musulmane, il n'est pas rendu vraisemblable que cet élément l’exposerait à un risque concret par son intégrité ou pour sa réintégration. Le recourant ne présente donc pas une situation de détresse personnelle au sens de l'art. 30 al. 1 let. b LEI,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 Au vu de ce qui précède, l’autorité intimée n’a pas violé la loi, ni commis un abus de son pouvoir d’appréciation, en refusant de préaviser favorablement auprès du SEM la demande d’autorisation de séjour présentée par le recourant.</w:t>
      </w:r>
    </w:p>
    <w:p>
      <w:r>
        <w:rPr>
          <w:b/>
        </w:rPr>
        <w:t>E. 3</w:t>
      </w:r>
    </w:p>
    <w:p>
      <w:r>
        <w:t>Enfin, le recourant soutient que son renvoi serait illicite ou inexigible.</w:t>
      </w:r>
    </w:p>
    <w:p>
      <w:r>
        <w:rPr>
          <w:b/>
        </w:rPr>
        <w:t>E. 3.1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3.2</w:t>
      </w:r>
    </w:p>
    <w:p>
      <w:r>
        <w:t>Selon l'art. 10 al. 3 de la Constitution fédérale de la Confédération suisse du 18 avril 1999 (Cst. - RS 101), la torture et tout autre traitement ou peine cruels, inhumains ou dégradants sont interdits. L'art. 3 CEDH prévoit que nul ne peut être soumis à la torture ni à des peines ou traitements inhumains ou dégradants. Les droits ancrés aux art. 10 al. 3 Cst. et 3 CEDH sont absolus et ne souffrent ni limitations ni exception. Cela signifie qu'aucun intérêt opposé, aussi important soit‑il, ne peut justifier leur violation ; en d'autres termes, il n'est pas admissible de les mettre en balance dans le cadre d'une pesée des intérêts. Partant, si les États parties à la CEDH ont le droit de contrôler l'entrée, le séjour et l'éloignement des non-nationaux, l'expulsion, l'extradition ou toute autre mesure d'éloignement d'un étranger par un Etat contractant peut soulever un problème au regard de l'art. 3 CEDH, et donc engager la responsabilité de l'État en cause au titre de la Convention, lorsqu'il y a des motifs sérieux et avérés de croire que l'intéressé, si on l'expulse vers le pays de destination, y courra un risque réel d'être soumis à un traitement contraire à cette disposition. Il incombe à la personne concernée de prouver l'existence de tels risques réels. Des considérations générales sont insuffisantes à cet égard (arrêt du Tribunal fédéral 2C_1004/2018 du 11 juin 2019 consid. 7.2 et les nombreux arrêts cités). Ainsi,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ATAF 2009/2 consid. 9.1 ; arrêt du TAF C‑374/2014 du 2 mars 2016 consid. 6.3.1).</w:t>
      </w:r>
    </w:p>
    <w:p>
      <w:r>
        <w:rPr>
          <w:b/>
        </w:rPr>
        <w:t>E. 3.3</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3.4</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Dans un arrêt rendu en mars 2023 et publié en mai 2023, le TAF a retenu, dans le cadre d'un recours contre un refus de considérer l'intéressé comme un requérant d'asile originaire d'B______, que malgré les importantes tensions régnant dans ce pays depuis mi-septembre 2022, l'B______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du renvoi y est donc en principe exigible (ATAF E‑3324/2019 du 24 mars 2023 consid. 10.2).</w:t>
      </w:r>
    </w:p>
    <w:p>
      <w:r>
        <w:rPr>
          <w:b/>
        </w:rPr>
        <w:t>E. 3.5</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3.6</w:t>
      </w:r>
    </w:p>
    <w:p>
      <w:r>
        <w:t>En l'espèce, le recourant n'a pas fait état d'une maladie grave nécessitant des soins particulièrement pointus et de l'absence de possibilités de traitement adéquat. Par ailleurs, et comme retenu supra, des possibilités de poursuivre son traitement existent en B______, quand bien même la qualité de ceux-ci serait inférieure à celle qui prévaut en Suisse. Le recourant n'a pas non plus rendu vraisemblable une mise en danger concrète de son intégrité en cas de retour dans son pays d'origine en raison des manifestations auxquelles il dit avoir participé en Suisse. Comme l'a retenu à bon droit le TAPI, rien ne laisse penser que les autorités B______ auraient eu connaissance de l'existence des photographies prises à ces occasions. Il en va de même de l'allégué relatif à l’abandon de sa foi musulmane qu'il n'a pas rendu vraisemblable. Si la situation est instable en B______ depuis septembre 2022, il y a lieu de rappeler que ce pays ne connaît pas de situation de guerre, de guerre civile ou de violences généralisées qui permettrait de présumer une mise en danger concrète du recourant, ce qu'a retenu que le TAF en mars 2023. Au vu de ce qui précède, le recours sera rejeté.</w:t>
      </w:r>
    </w:p>
    <w:p>
      <w:r>
        <w:rPr>
          <w:b/>
        </w:rPr>
        <w:t>E. 4</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