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A/2693/2022 vom 12. Dezember 2022</w:t>
      </w:r>
    </w:p>
    <w:p>
      <w:r>
        <w:t>GE Cour de justice, 2022-12-12, FR</w:t>
      </w:r>
    </w:p>
    <w:p>
      <w:r>
        <w:rPr>
          <w:b/>
        </w:rPr>
        <w:t xml:space="preserve">Quelle: </w:t>
      </w:r>
      <w:r>
        <w:t>https://mcp.opencaselaw.ch/entscheid/ge_gerichte_A_2693_2022</w:t>
      </w:r>
    </w:p>
    <w:p>
      <w:r>
        <w:t>FR: GE_GERICHTE A/2693/2022 du 12 décembre 2022</w:t>
      </w:r>
    </w:p>
    <w:p>
      <w:r>
        <w:t>IT: GE_GERICHTE A/2693/2022 del 12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a été interjeté postérieurement au 1 er janvier 2021, il est soumis au nouveau droit (cf. art. 82a a contrario LPGA).![endif]&gt;![if&gt;</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w:t>
      </w:r>
    </w:p>
    <w:p>
      <w:r>
        <w:rPr>
          <w:b/>
        </w:rPr>
        <w:t>E. 5</w:t>
      </w:r>
    </w:p>
    <w:p>
      <w:r>
        <w:t>Le litige porte sur la date du début du droit aux prestations complémentaires de la recourante. ![endif]&gt;![if&gt;</w:t>
      </w:r>
    </w:p>
    <w:p>
      <w:r>
        <w:rPr>
          <w:b/>
        </w:rPr>
        <w:t>E. 6</w:t>
      </w:r>
    </w:p>
    <w:p>
      <w:r>
        <w:t>![endif]&gt;![if&gt;</w:t>
      </w:r>
    </w:p>
    <w:p>
      <w:r>
        <w:rPr>
          <w:b/>
        </w:rPr>
        <w:t>E. 6.1</w:t>
      </w:r>
    </w:p>
    <w:p>
      <w:r>
        <w:t>En vertu de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![endif]&gt;![if&gt;</w:t>
      </w:r>
    </w:p>
    <w:p>
      <w:r>
        <w:rPr>
          <w:b/>
        </w:rPr>
        <w:t>E. 6.2</w:t>
      </w:r>
    </w:p>
    <w:p>
      <w:r>
        <w:t>Conformément à l'art. 43 LPGA, intitulé « instruction de la demande »,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![endif]&gt;![if&gt;</w:t>
      </w:r>
    </w:p>
    <w:p>
      <w:r>
        <w:rPr>
          <w:b/>
        </w:rPr>
        <w:t>E. 6.3</w:t>
      </w:r>
    </w:p>
    <w:p>
      <w:r>
        <w:t>L'obligation de collaborer ancrée à l'art. 43 LPGA a une portée générale en assurances sociales et vaut ainsi également dans le domaine des PC (arrêt du Tribunal fédéral des assurances 9C_180/2009 du 9 septembre 2009 consid. 4.2.1).![endif]&gt;![if&gt;</w:t>
      </w:r>
    </w:p>
    <w:p>
      <w:r>
        <w:rPr>
          <w:b/>
        </w:rPr>
        <w:t>E. 7</w:t>
      </w:r>
    </w:p>
    <w:p>
      <w:r>
        <w:t>![endif]&gt;![if&gt;</w:t>
      </w:r>
    </w:p>
    <w:p>
      <w:r>
        <w:rPr>
          <w:b/>
        </w:rPr>
        <w:t>E. 7.1</w:t>
      </w:r>
    </w:p>
    <w:p>
      <w:r>
        <w:t>Concernant les PCF, l'art. 20 de l'ordonnance sur les prestations complémentaires à l'assurance-vieillesse, survivants et invalidité du 15 janvier 1971 (OPC-AVS/AI - RS 831.301), prévoit que la personne qui veut faire valoir un droit à une PC annuelle doit déposer une demande écrite. L'art. 67 al. 1 du règlement sur l'assurance-vieillesse et survivants du 31 octobre 1947 (RAVS - RS 831.101) est applicable par analogie (al. 1). La formule de demande doit donner des indications sur l'état civil de l'ayant droit et sur les conditions de revenu et de fortune de toutes les personnes comprises dans le calcul de la PC annuelle (al. 2). ![endif]&gt;![if&gt;</w:t>
      </w:r>
    </w:p>
    <w:p>
      <w:r>
        <w:rPr>
          <w:b/>
        </w:rPr>
        <w:t>E. 7.2</w:t>
      </w:r>
    </w:p>
    <w:p>
      <w:r>
        <w:t>L'art. 12 al. 1 LPC prévoit que le droit prend naissance le premier jour du mois au cours duquel la demande est déposée, pour autant que toutes les conditions légales soient remplies. ![endif]&gt;![if&gt;</w:t>
      </w:r>
    </w:p>
    <w:p>
      <w:r>
        <w:rPr>
          <w:b/>
        </w:rPr>
        <w:t>E. 7.3</w:t>
      </w:r>
    </w:p>
    <w:p>
      <w:r>
        <w:t>En vertu de l'art. 5A de la loi sur les prestations fédérales complémentaires à l’assurance-vieillesse et survivants et à l’assurance-invalidité du 14 octobre 1965 (LPFC - J 4 20), la personne intéressée et les employeurs doivent collaborer gratuitement à l'exécution de la loi (al. 1). Celui qui fait valoir son droit à des prestations doit fournir gratuitement tous les renseignements nécessaires pour établir ce droit et fixer les prestations dues (al. 2). ![endif]&gt;![if&gt;</w:t>
      </w:r>
    </w:p>
    <w:p>
      <w:r>
        <w:rPr>
          <w:b/>
        </w:rPr>
        <w:t>E. 7.4</w:t>
      </w:r>
    </w:p>
    <w:p>
      <w:r>
        <w:t>Selon l'art. 5B LPFC, si l'intéressé refuse de manière inexcusable de se conformer à son obligation de renseigner ou de collaborer à l'instruction de son dossier, le service peut se prononcer en l'état du dossier ou clore l'instruction et décider de ne pas entrer en matière (al. 1).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![endif]&gt;![if&gt;</w:t>
      </w:r>
    </w:p>
    <w:p>
      <w:r>
        <w:rPr>
          <w:b/>
        </w:rPr>
        <w:t>E. 7.5</w:t>
      </w:r>
    </w:p>
    <w:p>
      <w:r>
        <w:t>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dès lors qu'il n'existe aucun fait justificatif (Ueli KIESER, ATSG-Kommentar : Kommentar zum Bundesgesetz über den Allgemeinen Teil des Sozialversicherungsrechts vom 6. Oktober 2000, 2ème éd. 2009, n. 51 ad art. 43).![endif]&gt;![if&gt;</w:t>
      </w:r>
    </w:p>
    <w:p>
      <w:r>
        <w:rPr>
          <w:b/>
        </w:rPr>
        <w:t>E. 8</w:t>
      </w:r>
    </w:p>
    <w:p>
      <w:r>
        <w:t>Quant aux PCC, elles sont, conformément à l'art. 1A al. 1 LPCC, en cas de silence de ladite loi, régies par la LPC et ses dispositions d'exécution fédérales et cantonales (let. a), ainsi que par la LPGA et ses dispositions d'exécution (let. b). ![endif]&gt;![if&gt;</w:t>
      </w:r>
    </w:p>
    <w:p>
      <w:r>
        <w:rPr>
          <w:b/>
        </w:rPr>
        <w:t>E. 8.1</w:t>
      </w:r>
    </w:p>
    <w:p>
      <w:r>
        <w:t>L'art. 10 LPCC dispose que les prestations sont allouées sur demande écrite de l'intéressé ou de son représentant légal (al. 1). Cette demande doit être remise au SPC (al. 2). Toutes pièces utiles concernant l'état civil, le domicile, la résidence, les enfants à charge, les ressources et la fortune de l'intéressé doivent être fournies (al. 3). ![endif]&gt;![if&gt;</w:t>
      </w:r>
    </w:p>
    <w:p>
      <w:r>
        <w:rPr>
          <w:b/>
        </w:rPr>
        <w:t>E. 8.2</w:t>
      </w:r>
    </w:p>
    <w:p>
      <w:r>
        <w:t>À teneur de l'art. 18 LPCC, le droit à une prestation prend naissance le premier jour du mois où la demande est déposée et où sont remplies toutes les conditions légales auxquelles il est subordonné (al. 1). Si la demande d'une prestation est faite dans les six mois à compter de la notification d'une décision de rente de l'AVS ou de l'AI, le droit prend naissance le mois au cours duquel la formule de demande de rente a été déposée, mais au plus tôt dès le début du droit à la rente (al. 2). ![endif]&gt;![if&gt;</w:t>
      </w:r>
    </w:p>
    <w:p>
      <w:r>
        <w:rPr>
          <w:b/>
        </w:rPr>
        <w:t>E. 8.3</w:t>
      </w:r>
    </w:p>
    <w:p>
      <w:r>
        <w:t>D'après l'art. 9 du règlement relatif aux prestations cantonales complémentaires à l'assurance-vieillesse et survivants et à l'assurance-invalidité du 25 juin 1999 (RPCC-AVS/AI - J 4 25.03), la demande déposée au titre de la LPC tient lieu de demande pour les PCC (al. 1). Lorsque la remise de la formule officielle a été précédée d'une demande écrite, c'est la date de cette dernière qui est déterminante, pour autant que la formule officielle soit déposée dans les trois mois qui suivent (al. 4). ![endif]&gt;![if&gt;</w:t>
      </w:r>
    </w:p>
    <w:p>
      <w:r>
        <w:rPr>
          <w:b/>
        </w:rPr>
        <w:t>E. 8.4</w:t>
      </w:r>
    </w:p>
    <w:p>
      <w:r>
        <w:t>L'art. 11 al. 3 LPCC prévoit que le service peut suspendre ou supprimer le versement de la prestation lorsque le bénéficiaire refuse de fournir ou tarde à remettre les renseignements demandés. ![endif]&gt;![if&gt;</w:t>
      </w:r>
    </w:p>
    <w:p>
      <w:r>
        <w:rPr>
          <w:b/>
        </w:rPr>
        <w:t>E. 9</w:t>
      </w:r>
    </w:p>
    <w:p>
      <w:r>
        <w:t>![endif]&gt;![if&gt;</w:t>
      </w:r>
    </w:p>
    <w:p>
      <w:r>
        <w:rPr>
          <w:b/>
        </w:rPr>
        <w:t>E. 9.1</w:t>
      </w:r>
    </w:p>
    <w:p>
      <w:r>
        <w:t>Les Directives concernant les prestations complémentaires à l’AVS et à l’AI (DPC), valables dès le 1 er avril 2011 et dans leur teneur au 1 er janvier 2022, prévoient que le droit à une PC annuelle est exercé par la présentation d'une formule officielle de demande dûment remplie. La formule doit renseigner sur la situation personnelle ainsi que sur les revenus et la fortune de toutes les personnes comprises dans le calcul de la PC annuelle (ch. 1110.01). ![endif]&gt;![if&gt;</w:t>
      </w:r>
    </w:p>
    <w:p>
      <w:r>
        <w:rPr>
          <w:b/>
        </w:rPr>
        <w:t>E. 9.2</w:t>
      </w:r>
    </w:p>
    <w:p>
      <w:r>
        <w:t>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(avec référence à la Revue à l'intention des caisses de compensation [RCC] 1989 p. 48 consid. 2), pour autant que la formule officielle de demande ainsi que les informations et autres documents utiles soient déposés dans les trois mois qui suivent (ch. 1110.02). ![endif]&gt;![if&gt;</w:t>
      </w:r>
    </w:p>
    <w:p>
      <w:r>
        <w:rPr>
          <w:b/>
        </w:rPr>
        <w:t>E. 9.3</w:t>
      </w:r>
    </w:p>
    <w:p>
      <w:r>
        <w:t>Si le délai sus 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entrer en ligne de compte (avec référence à l'art. 43 al. 3 LPGA ; ch. 1110.03). ![endif]&gt;![if&gt;</w:t>
      </w:r>
    </w:p>
    <w:p>
      <w:r>
        <w:rPr>
          <w:b/>
        </w:rPr>
        <w:t>E. 9.4</w:t>
      </w:r>
    </w:p>
    <w:p>
      <w:r>
        <w:t>Toujours selon les DPC, le droit à une PC annuelle prend naissance, la première fois, le mois où la demande est déposée munie de toutes les informations et autres documents utiles (voir ch. 1110.02) et où sont remplies toutes les conditions légales auxquelles il est subordonné (ch. 2121.01).![endif]&gt;![if&gt;</w:t>
      </w:r>
    </w:p>
    <w:p>
      <w:r>
        <w:rPr>
          <w:b/>
        </w:rPr>
        <w:t>E. 9.5</w:t>
      </w:r>
    </w:p>
    <w:p>
      <w:r>
        <w:t>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À défaut, le droit à la PC ne peut prendre naissance pour la première fois qu'à partir du mois où l'organe PC est en possession de la demande correcte et de toutes les informations et autres documents utiles (voir ch. 1110.03 ; ch. 2121.02). ![endif]&gt;![if&gt;</w:t>
      </w:r>
    </w:p>
    <w:p>
      <w:r>
        <w:rPr>
          <w:b/>
        </w:rPr>
        <w:t>E. 10</w:t>
      </w:r>
    </w:p>
    <w:p>
      <w:r>
        <w:t>Une décision par laquelle l’intimé suspend l’examen d’une demande de PC pour non-production de renseignements et/ou documents requis jusqu’au premier jour du mois au cours duquel il serait remédié à ce défaut de collaboration et diffère jusque-là la date d’effet d’une telle demande constitue une décision de non-entrée en matière assortie de l’acceptation anticipée d’interpréter le dépôt des renseignements et/ou documents manquants comme une nouvelle demande ( ATAS/1300/2021 du 15 décembre 2021 consid. 4.c ; ATAS/936/2019 du 15 octobre 2019 consid. 8). Elle s’inscrit dans les perspectives de l’art. 43 al. 3 LPGA et de l’art. 11 al. 3 LPCC précités ( ATAS/1300/2021 du 15 décembre 2021 consid. 4.c). ![endif]&gt;![if&gt;</w:t>
      </w:r>
    </w:p>
    <w:p>
      <w:r>
        <w:rPr>
          <w:b/>
        </w:rPr>
        <w:t>E. 11</w:t>
      </w:r>
    </w:p>
    <w:p>
      <w:r>
        <w:t>![endif]&gt;![if&gt;</w:t>
      </w:r>
    </w:p>
    <w:p>
      <w:r>
        <w:rPr>
          <w:b/>
        </w:rPr>
        <w:t>E. 11.1</w:t>
      </w:r>
    </w:p>
    <w:p>
      <w:r>
        <w:t>En l'occurrence, l'intimé a supprimé le droit au versement des prestations complémentaires de la recourante par décision du 24 novembre 2021, faute d'avoir reçu la totalité des documents sollicités dans les délais impartis. Cette décision n'a fait l'objet d'aucune opposition, de sorte qu'elle est entrée en force.![endif]&gt;![if&gt; La décision du 24 novembre 2021 ayant supprimé le droit aux prestations complémentaires de la recourante, une nouvelle demande de prestations par le biais du dépôt du formulaire de révision périodique était nécessaire pour solliciter de l'intimé une décision de prestations.</w:t>
      </w:r>
    </w:p>
    <w:p>
      <w:r>
        <w:rPr>
          <w:b/>
        </w:rPr>
        <w:t>E. 11.2</w:t>
      </w:r>
    </w:p>
    <w:p>
      <w:r>
        <w:t>Conformément aux dispositions précitées, les prestations complémentaires sont versées à partir du mois où la demande lacunaire a été présentée dans la mesure où, dans les trois mois qui suivent, l'intéressé a complété sa demande en présentant les informations et autres documents utiles. ![endif]&gt;![if&gt; La nouvelle demande de la recourante ayant été déposée en mars 2022 et totalement complétée le 7 juin 2022, c'est à bon droit que l'intimé a fixé le début du droit aux prestations complémentaires de la recourante au 1 er mars 2022. Par ailleurs, il n’est pas établi que la recourante se serait trouvée dans l’incapacité de déposer une nouvelle demande auprès du SPC avant mars 2022, ou de déléguer cette démarche à un tiers de sorte qu’un empêchement non fautif à agir avant le mois de mars 2022 ne peut être retenu.</w:t>
      </w:r>
    </w:p>
    <w:p>
      <w:r>
        <w:rPr>
          <w:b/>
        </w:rPr>
        <w:t>E. 12</w:t>
      </w:r>
    </w:p>
    <w:p>
      <w:r>
        <w:t>![endif]&gt;![if&gt;</w:t>
      </w:r>
    </w:p>
    <w:p>
      <w:r>
        <w:rPr>
          <w:b/>
        </w:rPr>
        <w:t>E. 12.1</w:t>
      </w:r>
    </w:p>
    <w:p>
      <w:r>
        <w:t>Pour ces motifs, le recours est rejeté. ![endif]&gt;![if&gt;</w:t>
      </w:r>
    </w:p>
    <w:p>
      <w:r>
        <w:rPr>
          <w:b/>
        </w:rPr>
        <w:t>E. 12.2</w:t>
      </w:r>
    </w:p>
    <w:p>
      <w:r>
        <w:t>Pour le surplus, la procédure est gratuite (art. 61 let. fbis a contrario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